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1E9C2434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685C9C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>-202</w:t>
      </w:r>
      <w:r w:rsidR="00685C9C">
        <w:rPr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 xml:space="preserve"> оқу жылының күзгі семестрі</w:t>
      </w:r>
    </w:p>
    <w:p w14:paraId="6A4B9352" w14:textId="256BC804" w:rsidR="00E744A0" w:rsidRDefault="00685C9C">
      <w:pPr>
        <w:jc w:val="center"/>
        <w:rPr>
          <w:b/>
          <w:sz w:val="20"/>
          <w:szCs w:val="20"/>
        </w:rPr>
      </w:pPr>
      <w:r w:rsidRPr="00685C9C">
        <w:rPr>
          <w:b/>
          <w:sz w:val="20"/>
          <w:szCs w:val="20"/>
        </w:rPr>
        <w:t>«7M06302 Ақпараттық қауіпсіздік аудиті</w:t>
      </w:r>
      <w:r w:rsidR="00A44037" w:rsidRPr="00AA406B">
        <w:rPr>
          <w:b/>
          <w:sz w:val="20"/>
          <w:szCs w:val="20"/>
        </w:rPr>
        <w:t xml:space="preserve">» </w:t>
      </w:r>
      <w:r w:rsidR="00C3409C">
        <w:rPr>
          <w:b/>
          <w:sz w:val="20"/>
          <w:szCs w:val="20"/>
        </w:rPr>
        <w:t>білім беру бағдарламасы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2183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284"/>
        <w:gridCol w:w="850"/>
        <w:gridCol w:w="284"/>
        <w:gridCol w:w="568"/>
        <w:gridCol w:w="1133"/>
        <w:gridCol w:w="992"/>
        <w:gridCol w:w="992"/>
        <w:gridCol w:w="1135"/>
        <w:gridCol w:w="2267"/>
        <w:gridCol w:w="2268"/>
        <w:gridCol w:w="2268"/>
        <w:gridCol w:w="2268"/>
        <w:gridCol w:w="2268"/>
        <w:gridCol w:w="2268"/>
      </w:tblGrid>
      <w:tr w:rsidR="0052788E" w14:paraId="45EB884C" w14:textId="77777777" w:rsidTr="00EC5624">
        <w:trPr>
          <w:gridAfter w:val="5"/>
          <w:wAfter w:w="11340" w:type="dxa"/>
          <w:trHeight w:val="265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5A6DED" w14:textId="77777777" w:rsidR="0052788E" w:rsidRDefault="0052788E" w:rsidP="0052788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8380060" w14:textId="77777777" w:rsidR="0052788E" w:rsidRDefault="0052788E" w:rsidP="0052788E">
            <w:pPr>
              <w:rPr>
                <w:b/>
                <w:sz w:val="20"/>
                <w:szCs w:val="20"/>
                <w:lang w:val="en-US"/>
              </w:rPr>
            </w:pPr>
          </w:p>
          <w:p w14:paraId="42D7A099" w14:textId="1F7CB763" w:rsidR="0052788E" w:rsidRDefault="0052788E" w:rsidP="0052788E">
            <w:pPr>
              <w:widowControl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77356A3" w14:textId="77777777" w:rsidR="0052788E" w:rsidRPr="00EB0909" w:rsidRDefault="0052788E" w:rsidP="0052788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1B4669E" w14:textId="1ECF9D68" w:rsidR="0052788E" w:rsidRDefault="0052788E" w:rsidP="0052788E">
            <w:pPr>
              <w:widowControl w:val="0"/>
              <w:rPr>
                <w:bCs/>
                <w:sz w:val="16"/>
                <w:szCs w:val="16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1DD671BB" w:rsidR="0052788E" w:rsidRDefault="0052788E" w:rsidP="0052788E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D5C955" w14:textId="77777777" w:rsidR="0052788E" w:rsidRDefault="0052788E" w:rsidP="0052788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29996C7" w14:textId="77777777" w:rsidR="0052788E" w:rsidRDefault="0052788E" w:rsidP="0052788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2939FC0E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875B8F" w14:textId="77777777" w:rsidR="0052788E" w:rsidRPr="0043016B" w:rsidRDefault="0052788E" w:rsidP="005278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3D058CF" w14:textId="77777777" w:rsidR="0052788E" w:rsidRPr="0043016B" w:rsidRDefault="0052788E" w:rsidP="0052788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52788E" w:rsidRDefault="0052788E" w:rsidP="0052788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2788E" w14:paraId="588AD931" w14:textId="77777777" w:rsidTr="00EC5624">
        <w:trPr>
          <w:gridAfter w:val="5"/>
          <w:wAfter w:w="11340" w:type="dxa"/>
          <w:trHeight w:val="883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0A8D5E59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6C692997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96D6B9A" w:rsidR="0052788E" w:rsidRDefault="0052788E" w:rsidP="0052788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2788E" w14:paraId="2288153B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06824D0A" w:rsidR="0052788E" w:rsidRDefault="0052788E" w:rsidP="005278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98849 Ақпараттық қауіпсіздік аудиті 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52788E" w:rsidRDefault="0052788E" w:rsidP="0052788E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7777777" w:rsidR="0052788E" w:rsidRPr="00F8696C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2788E" w14:paraId="6842087D" w14:textId="77777777" w:rsidTr="00EC5624">
        <w:trPr>
          <w:gridAfter w:val="5"/>
          <w:wAfter w:w="11340" w:type="dxa"/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52788E" w14:paraId="175F143B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52788E" w:rsidRDefault="0052788E" w:rsidP="0052788E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6BC086EF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4A9A2A8C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52788E" w14:paraId="47DFEAA1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1CC86234" w:rsidR="0052788E" w:rsidRDefault="0052788E" w:rsidP="0052788E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572A8844" w:rsidR="0052788E" w:rsidRPr="00F1570B" w:rsidRDefault="0052788E" w:rsidP="0052788E">
            <w:pPr>
              <w:widowControl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ТК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Ақпараттық, аналитикалық </w:t>
            </w: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1E34DDCB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Ақпараттық қауіпсіздік аудитінің тапсырмаларын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168BCED6" w:rsidR="0052788E" w:rsidRDefault="0052788E" w:rsidP="0052788E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</w:p>
        </w:tc>
      </w:tr>
      <w:tr w:rsidR="0052788E" w14:paraId="16DEC9CC" w14:textId="77777777" w:rsidTr="00EC5624">
        <w:trPr>
          <w:gridAfter w:val="5"/>
          <w:wAfter w:w="11340" w:type="dxa"/>
          <w:trHeight w:val="214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Оқытушы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2788E" w14:paraId="538605CD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39963685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1C4225B7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5152912E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48E21F47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Көмекші 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177DA3E4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4D7C6E09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электрондық пошта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4F0AF28C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1CD90AB4" w:rsidR="0052788E" w:rsidRDefault="0052788E" w:rsidP="0052788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</w:t>
            </w:r>
            <w:r w:rsidR="002A1A93">
              <w:rPr>
                <w:b/>
                <w:sz w:val="20"/>
                <w:szCs w:val="20"/>
                <w:lang w:val="kk-KZ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52788E" w:rsidRPr="00E9572E" w:rsidRDefault="0052788E" w:rsidP="0052788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2788E" w14:paraId="63DBFED2" w14:textId="77777777" w:rsidTr="00EC5624">
        <w:trPr>
          <w:gridAfter w:val="5"/>
          <w:wAfter w:w="11340" w:type="dxa"/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C99814" w14:textId="2DFDA68B" w:rsidR="0052788E" w:rsidRDefault="00746969" w:rsidP="00746969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52788E" w14:paraId="1972DCB5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51FA09E1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05B" w14:textId="77777777" w:rsidR="0052788E" w:rsidRPr="00A139C0" w:rsidRDefault="0052788E" w:rsidP="0052788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546FCC0" w14:textId="11A4007E" w:rsidR="0052788E" w:rsidRDefault="0052788E" w:rsidP="005278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156690F4" w:rsidR="0052788E" w:rsidRDefault="0052788E" w:rsidP="0052788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52788E" w14:paraId="6C0497EF" w14:textId="77777777" w:rsidTr="00EC5624">
        <w:trPr>
          <w:gridAfter w:val="5"/>
          <w:wAfter w:w="11340" w:type="dxa"/>
          <w:trHeight w:val="152"/>
        </w:trPr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4B139E45" w:rsidR="0052788E" w:rsidRPr="00CD589A" w:rsidRDefault="0052788E" w:rsidP="0052788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158E">
              <w:rPr>
                <w:sz w:val="20"/>
                <w:szCs w:val="20"/>
              </w:rPr>
              <w:t>Ақпараттық қауіпсіздік аудитін ұйымдастыру және жүргізу негізінде ақпаратты қорғау жүйесінде іс-шаралар кешенін қолдану бойынша тәртіптік құзыреттерді игеру. Оқу нәтижесінде қарастырылады: Ақпараттық қауіпсіздік аудитінің құқықтық және әдіснамалық негіздері, аудит және ақпараттық қауіпсіздік негіздері бойынша Стандарттар мен нұсқаулықтар, ақпараттық қауіпсіздікті бағалау әдістері.</w:t>
            </w: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575598FA" w:rsidR="0052788E" w:rsidRDefault="0052788E" w:rsidP="0052788E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Когнитивті</w:t>
            </w:r>
            <w:r>
              <w:rPr>
                <w:sz w:val="20"/>
                <w:szCs w:val="20"/>
              </w:rPr>
              <w:t>. Ақпараттық қауіпсіздік (А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>) аудитінің теориялық негіздерін және нормативтік талаптарды зерделеу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73A8BD39" w:rsidR="0052788E" w:rsidRDefault="0052788E" w:rsidP="0052788E">
            <w:pPr>
              <w:pStyle w:val="ab"/>
              <w:widowControl w:val="0"/>
              <w:numPr>
                <w:ilvl w:val="1"/>
                <w:numId w:val="1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4CF4">
              <w:rPr>
                <w:sz w:val="20"/>
                <w:szCs w:val="20"/>
              </w:rPr>
              <w:t>Аудиттің халықаралық стандарттары мен әдістемелерін зерттеу (ISO/IEC 27001, NIST)</w:t>
            </w:r>
          </w:p>
        </w:tc>
      </w:tr>
      <w:tr w:rsidR="0052788E" w14:paraId="25D2F4C3" w14:textId="77777777" w:rsidTr="00EC5624">
        <w:trPr>
          <w:gridAfter w:val="5"/>
          <w:wAfter w:w="11340" w:type="dxa"/>
          <w:trHeight w:val="152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52788E" w:rsidRDefault="0052788E" w:rsidP="0052788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16E72092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Ақпараттық қауіпсіздік саласындағы нормативтік құқықтық базаны білу</w:t>
            </w:r>
          </w:p>
        </w:tc>
      </w:tr>
      <w:tr w:rsidR="0052788E" w14:paraId="06D9FCFC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5508763E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Функционалды. Ақпараттық қауіпсіздік аудиті процесін жоспарлай және ұйымдастыра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78554025" w:rsidR="0052788E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Аудит жоспарын құру және оның мақсаттарын анықтау</w:t>
            </w:r>
          </w:p>
        </w:tc>
      </w:tr>
      <w:tr w:rsidR="0052788E" w14:paraId="36DF5EA0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52788E" w:rsidRDefault="0052788E" w:rsidP="0052788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085FF881" w:rsidR="0052788E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Ақпараттық жүйенің аудитінің объектілері мен көлемін анықтау</w:t>
            </w:r>
          </w:p>
        </w:tc>
      </w:tr>
      <w:tr w:rsidR="0052788E" w14:paraId="744FAF57" w14:textId="77777777" w:rsidTr="00EC5624">
        <w:trPr>
          <w:gridAfter w:val="5"/>
          <w:wAfter w:w="11340" w:type="dxa"/>
          <w:trHeight w:val="84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581922B7" w:rsidR="0052788E" w:rsidRPr="0023786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Функционалды. Аудит кезінде дәлелдемелерді жинау және талдау әдістерін меңгеру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28E4049E" w:rsidR="0052788E" w:rsidRPr="00A44202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04CF4">
              <w:rPr>
                <w:color w:val="000000"/>
                <w:sz w:val="20"/>
                <w:szCs w:val="20"/>
              </w:rPr>
              <w:t>3.1 Оқиғалар журналын тексеру және талдау әдістерін қолдану</w:t>
            </w:r>
          </w:p>
        </w:tc>
      </w:tr>
      <w:tr w:rsidR="0052788E" w14:paraId="4CB1AE45" w14:textId="77777777" w:rsidTr="00EC5624">
        <w:trPr>
          <w:gridAfter w:val="5"/>
          <w:wAfter w:w="11340" w:type="dxa"/>
          <w:trHeight w:val="84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26D05D03" w:rsidR="0052788E" w:rsidRPr="00A44202" w:rsidRDefault="0052788E" w:rsidP="0052788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Осалдықтарды анықтау үшін автоматтандырылған талдау құралдарын пайдаланыңыз</w:t>
            </w:r>
          </w:p>
        </w:tc>
      </w:tr>
      <w:tr w:rsidR="0052788E" w14:paraId="6358EB88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5506F591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Жүйелік. Кибершабуылдарды болжау және анықтау үшін терең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009D4B66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Тәуекел мен осалдықты талдауды жүргізу</w:t>
            </w:r>
          </w:p>
        </w:tc>
      </w:tr>
      <w:tr w:rsidR="0052788E" w14:paraId="02AA787E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52788E" w:rsidRDefault="0052788E" w:rsidP="0052788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089191CD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Кибершабуылдардан қорғау деңгейін өлшеу</w:t>
            </w:r>
          </w:p>
        </w:tc>
      </w:tr>
      <w:tr w:rsidR="0052788E" w14:paraId="6F42DF1A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375878A5" w:rsidR="0052788E" w:rsidRPr="00260DE9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Когнитивті. Ақпараттық қауіпсіздік аудитіне машиналық оқыту және деректерді өндіру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46C34B19" w:rsidR="0052788E" w:rsidRPr="00DF55E5" w:rsidRDefault="0052788E" w:rsidP="0052788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5.1 Желілік трафикті талдау және кеңейтілген қауіптерді анықтау үшін машиналық оқыту үлгілерін және нейрондық желілерді қолданыңыз</w:t>
            </w:r>
          </w:p>
        </w:tc>
      </w:tr>
      <w:tr w:rsidR="0052788E" w14:paraId="7A0F3244" w14:textId="77777777" w:rsidTr="00EC5624">
        <w:trPr>
          <w:gridAfter w:val="5"/>
          <w:wAfter w:w="11340" w:type="dxa"/>
          <w:trHeight w:val="76"/>
        </w:trPr>
        <w:tc>
          <w:tcPr>
            <w:tcW w:w="22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52788E" w:rsidRDefault="0052788E" w:rsidP="0052788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52788E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6AB9D942" w:rsidR="0052788E" w:rsidRPr="00DF55E5" w:rsidRDefault="0052788E" w:rsidP="0052788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Шабуылдар мен зиянды әрекеттерді жіктеу үшін терең оқыту үлгілерін әзірлеу және үйрету</w:t>
            </w:r>
          </w:p>
        </w:tc>
      </w:tr>
      <w:tr w:rsidR="0052788E" w14:paraId="53DE2080" w14:textId="77777777" w:rsidTr="00EC5624">
        <w:trPr>
          <w:gridAfter w:val="5"/>
          <w:wAfter w:w="11340" w:type="dxa"/>
          <w:trHeight w:val="288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Алғы шарттар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6B4635BE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988</w:t>
            </w:r>
            <w:r>
              <w:rPr>
                <w:sz w:val="20"/>
                <w:szCs w:val="20"/>
              </w:rPr>
              <w:t xml:space="preserve">56 </w:t>
            </w:r>
            <w:r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</w:rPr>
              <w:t>ОЖ қауіпсіздік талдауы</w:t>
            </w:r>
          </w:p>
        </w:tc>
      </w:tr>
      <w:tr w:rsidR="0052788E" w14:paraId="5016891F" w14:textId="77777777" w:rsidTr="00EC5624">
        <w:trPr>
          <w:gridAfter w:val="5"/>
          <w:wAfter w:w="11340" w:type="dxa"/>
          <w:trHeight w:val="288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BC497DF" w:rsidR="0052788E" w:rsidRPr="00E367AC" w:rsidRDefault="0052788E" w:rsidP="0052788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98851 </w:t>
            </w:r>
            <w:r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</w:rPr>
              <w:t>Ақпараттық қауіпсіздік аудиті 2</w:t>
            </w:r>
          </w:p>
        </w:tc>
      </w:tr>
      <w:tr w:rsidR="0052788E" w:rsidRPr="003A77D5" w14:paraId="41E3E822" w14:textId="77777777" w:rsidTr="00EC5624">
        <w:trPr>
          <w:gridAfter w:val="5"/>
          <w:wAfter w:w="11340" w:type="dxa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52788E" w:rsidRDefault="0052788E" w:rsidP="0052788E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52788E" w:rsidRDefault="0052788E" w:rsidP="0052788E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>
              <w:rPr>
                <w:color w:val="000000"/>
                <w:sz w:val="20"/>
                <w:szCs w:val="20"/>
              </w:rPr>
              <w:t xml:space="preserve">негізгі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52788E" w:rsidRPr="00E9572E" w:rsidRDefault="0052788E" w:rsidP="0052788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Негізгі:</w:t>
            </w:r>
          </w:p>
          <w:p w14:paraId="193CFB57" w14:textId="2DD2C2FA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B2015E">
              <w:rPr>
                <w:sz w:val="20"/>
                <w:szCs w:val="20"/>
              </w:rPr>
              <w:t xml:space="preserve">Ақпараттық технологияларды бақылау және аудит (5-ші басылым) - Angel R. Otero, 2018. </w:t>
            </w:r>
            <w:r w:rsidRPr="00E367AC">
              <w:rPr>
                <w:sz w:val="20"/>
                <w:szCs w:val="20"/>
              </w:rPr>
              <w:t>АТ бақылау және АТ аудитіне толық шолу: процестер, тәуекелдер, процедуралар және мысалдар.</w:t>
            </w:r>
          </w:p>
          <w:p w14:paraId="46240584" w14:textId="415971DC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B2015E">
              <w:rPr>
                <w:sz w:val="20"/>
                <w:szCs w:val="20"/>
                <w:lang w:val="kk-KZ"/>
              </w:rPr>
              <w:lastRenderedPageBreak/>
              <w:t xml:space="preserve">Сәйкестік үшін АТ-инфрақұрылымдарын тексеру (3-ші басылым) – Роберт Джонсон </w:t>
            </w:r>
            <w:r w:rsidRPr="00E367AC">
              <w:rPr>
                <w:sz w:val="20"/>
                <w:szCs w:val="20"/>
              </w:rPr>
              <w:t>және</w:t>
            </w:r>
            <w:r w:rsidRPr="00B2015E">
              <w:rPr>
                <w:sz w:val="20"/>
                <w:szCs w:val="20"/>
                <w:lang w:val="kk-KZ"/>
              </w:rPr>
              <w:t xml:space="preserve"> </w:t>
            </w:r>
            <w:r w:rsidRPr="00E367AC">
              <w:rPr>
                <w:sz w:val="20"/>
                <w:szCs w:val="20"/>
              </w:rPr>
              <w:t>т.б.</w:t>
            </w:r>
            <w:r w:rsidRPr="00B2015E">
              <w:rPr>
                <w:sz w:val="20"/>
                <w:szCs w:val="20"/>
                <w:lang w:val="kk-KZ"/>
              </w:rPr>
              <w:t xml:space="preserve">, 2022. </w:t>
            </w:r>
            <w:r w:rsidRPr="00E367AC">
              <w:rPr>
                <w:sz w:val="20"/>
                <w:szCs w:val="20"/>
              </w:rPr>
              <w:t>Инфрақұрылымның талаптар мен заңдарға сәйкестігін тексеру тәжірибесі.</w:t>
            </w:r>
          </w:p>
          <w:p w14:paraId="0787645D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7022087E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IT Security Audit – A Complete Guide (2019 Edition) — Gerardus Blokdyk, 2019.</w:t>
            </w:r>
          </w:p>
          <w:p w14:paraId="64ACB944" w14:textId="77777777" w:rsidR="0052788E" w:rsidRPr="00E367AC" w:rsidRDefault="0052788E" w:rsidP="0052788E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3A77D5">
              <w:rPr>
                <w:sz w:val="20"/>
                <w:szCs w:val="20"/>
                <w:lang w:val="en-US"/>
              </w:rPr>
              <w:t>Information System Audit: How to Control the Digital Disruption — Philippe Peret, 2022.</w:t>
            </w:r>
          </w:p>
          <w:p w14:paraId="0B161EB7" w14:textId="391F2CC6" w:rsidR="0052788E" w:rsidRPr="00CC7531" w:rsidRDefault="0052788E" w:rsidP="0052788E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1801E9C6" w14:textId="77777777" w:rsidR="0052788E" w:rsidRPr="003A77D5" w:rsidRDefault="0052788E" w:rsidP="0052788E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bCs/>
                <w:sz w:val="20"/>
                <w:szCs w:val="20"/>
                <w:lang w:val="en-US"/>
              </w:rPr>
              <w:t>ISO 27001 Controls Handbook: Implementing and Auditing an ISMS (ISO/IEC 27001:2022)</w:t>
            </w:r>
            <w:r w:rsidRPr="003A77D5">
              <w:rPr>
                <w:b w:val="0"/>
                <w:sz w:val="20"/>
                <w:szCs w:val="20"/>
                <w:lang w:val="en-US"/>
              </w:rPr>
              <w:t xml:space="preserve">, 2023. </w:t>
            </w:r>
          </w:p>
          <w:p w14:paraId="1C72217B" w14:textId="77777777" w:rsidR="0052788E" w:rsidRPr="003A77D5" w:rsidRDefault="0052788E" w:rsidP="0052788E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sz w:val="20"/>
                <w:szCs w:val="20"/>
                <w:lang w:val="en-US"/>
              </w:rPr>
              <w:t>Information Technology Control and Audit (4th ed.) — Senft, Gallegos, Davis, 2016.</w:t>
            </w:r>
          </w:p>
          <w:p w14:paraId="5797F79B" w14:textId="3F1C381E" w:rsidR="0052788E" w:rsidRPr="003A77D5" w:rsidRDefault="0052788E" w:rsidP="0052788E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73F6B807" w14:textId="4467E8E0" w:rsidR="0052788E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№12 бизнес-инкубатор</w:t>
            </w:r>
          </w:p>
          <w:p w14:paraId="34449E0B" w14:textId="03DE9DE7" w:rsidR="0052788E" w:rsidRPr="00C408F2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Зертханалық кабинет 51</w:t>
            </w:r>
            <w:r w:rsidR="00E96D81">
              <w:rPr>
                <w:bCs/>
                <w:color w:val="000000" w:themeColor="text1"/>
                <w:sz w:val="20"/>
                <w:szCs w:val="20"/>
                <w:lang w:val="kk-KZ"/>
              </w:rPr>
              <w:t>4</w:t>
            </w:r>
          </w:p>
          <w:p w14:paraId="13F4096B" w14:textId="60F45D5A" w:rsidR="0052788E" w:rsidRPr="00E9572E" w:rsidRDefault="0052788E" w:rsidP="0052788E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Зертханалық кабинет 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>323</w:t>
            </w:r>
          </w:p>
          <w:p w14:paraId="141A06BF" w14:textId="77777777" w:rsidR="0052788E" w:rsidRDefault="0052788E" w:rsidP="0052788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4433A583" w14:textId="77777777" w:rsidR="0052788E" w:rsidRPr="00B35113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C6162D7" w14:textId="77777777" w:rsidR="0052788E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0F199A31" w14:textId="77777777" w:rsidR="0052788E" w:rsidRDefault="0052788E" w:rsidP="0052788E">
            <w:pPr>
              <w:pStyle w:val="ab"/>
              <w:numPr>
                <w:ilvl w:val="0"/>
                <w:numId w:val="6"/>
              </w:numPr>
              <w:tabs>
                <w:tab w:val="left" w:pos="309"/>
              </w:tabs>
              <w:suppressAutoHyphens w:val="0"/>
              <w:ind w:left="21" w:firstLine="288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52788E" w:rsidRPr="00C408F2" w:rsidRDefault="0052788E" w:rsidP="0052788E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720C4BD8" w14:textId="77777777" w:rsidR="0052788E" w:rsidRPr="003A77D5" w:rsidRDefault="00000000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="0052788E"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52788E" w:rsidRPr="003A77D5" w:rsidRDefault="00000000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="0052788E"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52788E" w:rsidRPr="003A77D5" w:rsidRDefault="0052788E" w:rsidP="0052788E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52788E" w:rsidRPr="00B2015E" w:rsidRDefault="0052788E" w:rsidP="0052788E">
            <w:pPr>
              <w:widowControl w:val="0"/>
              <w:rPr>
                <w:color w:val="000000"/>
                <w:sz w:val="20"/>
                <w:szCs w:val="20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0DAF1389" w14:textId="77777777" w:rsidR="0052788E" w:rsidRPr="002A1A93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A1A93">
              <w:rPr>
                <w:color w:val="000000"/>
                <w:sz w:val="20"/>
                <w:szCs w:val="20"/>
              </w:rPr>
              <w:t xml:space="preserve"> Windows 10, Windows 11</w:t>
            </w:r>
          </w:p>
          <w:p w14:paraId="108D2CAA" w14:textId="77777777" w:rsidR="0052788E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12F72A96" w14:textId="77777777" w:rsidR="0052788E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Tensorflow</w:t>
            </w:r>
            <w:proofErr w:type="spellEnd"/>
          </w:p>
          <w:p w14:paraId="2F297224" w14:textId="77777777" w:rsidR="0052788E" w:rsidRPr="00AD2A04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Keras</w:t>
            </w:r>
            <w:proofErr w:type="spellEnd"/>
          </w:p>
          <w:p w14:paraId="5648CCC1" w14:textId="640CAB03" w:rsidR="0052788E" w:rsidRPr="002A1A93" w:rsidRDefault="0052788E" w:rsidP="0052788E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52788E" w14:paraId="60C82332" w14:textId="77777777" w:rsidTr="000645E8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408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52788E" w:rsidRDefault="0052788E" w:rsidP="0052788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Пәннің академиялық саясаты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F90D" w14:textId="77777777" w:rsidR="0052788E" w:rsidRDefault="0052788E" w:rsidP="0052788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662703D" w14:textId="77777777" w:rsidR="0052788E" w:rsidRDefault="0052788E" w:rsidP="0052788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978D290" w14:textId="77777777" w:rsidR="0052788E" w:rsidRPr="00AD23BE" w:rsidRDefault="0052788E" w:rsidP="0052788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B32C88F" w14:textId="77777777" w:rsidR="0052788E" w:rsidRDefault="0052788E" w:rsidP="0052788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6450584" w14:textId="77777777" w:rsidR="0052788E" w:rsidRPr="00AD23BE" w:rsidRDefault="0052788E" w:rsidP="0052788E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8825F1D" w14:textId="77777777" w:rsidR="0052788E" w:rsidRPr="00421B33" w:rsidRDefault="0052788E" w:rsidP="0052788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66117AF8" w:rsidR="0052788E" w:rsidRPr="00D70586" w:rsidRDefault="0052788E" w:rsidP="0052788E"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03760">
              <w:rPr>
                <w:sz w:val="20"/>
                <w:szCs w:val="20"/>
                <w:lang w:val="kk-KZ"/>
              </w:rPr>
              <w:t>vladislav.karyukin@kaznu.kz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hyperlink r:id="rId14" w:history="1">
              <w:r w:rsidRPr="00D70586">
                <w:rPr>
                  <w:rStyle w:val="a5"/>
                  <w:iCs/>
                  <w:sz w:val="20"/>
                  <w:szCs w:val="20"/>
                </w:rPr>
                <w:t>https://teams.microsoft.com/l/team/19%3AxjqqQB04Sn-</w:t>
              </w:r>
              <w:r w:rsidRPr="00D70586">
                <w:rPr>
                  <w:rStyle w:val="a5"/>
                  <w:iCs/>
                  <w:sz w:val="20"/>
                  <w:szCs w:val="20"/>
                </w:rPr>
                <w:lastRenderedPageBreak/>
                <w:t>CFzIMrQsWASXmFNSgglpEXT4_XQZC3XM1%40thread.tacv2/conversations?groupId=8f190553-e733-40a0-8a22-f8e7a8405823&amp;tenantId=b0ab71a5-75b1-4d65-81f7-f479b4978d7b</w:t>
              </w:r>
            </w:hyperlink>
          </w:p>
        </w:tc>
      </w:tr>
      <w:tr w:rsidR="0052788E" w14:paraId="55A60690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52788E" w14:paraId="7121488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Ұпайлық рейтинг</w:t>
            </w:r>
          </w:p>
          <w:p w14:paraId="62B0A7C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52788E" w14:paraId="1E644D9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52788E" w:rsidRDefault="0052788E" w:rsidP="0052788E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Сандық</w:t>
            </w:r>
          </w:p>
          <w:p w14:paraId="05490EEA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52788E" w:rsidRDefault="0052788E" w:rsidP="0052788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1455EC56" w14:textId="77777777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4746" w14:textId="77777777" w:rsidR="0052788E" w:rsidRPr="00430635" w:rsidRDefault="0052788E" w:rsidP="0052788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675A0365" w14:textId="77777777" w:rsidR="0052788E" w:rsidRPr="00430635" w:rsidRDefault="0052788E" w:rsidP="0052788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03413806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2788E" w14:paraId="7C41A313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68F7BB5" w:rsidR="0052788E" w:rsidRPr="002A1A93" w:rsidRDefault="002A1A93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2788E" w14:paraId="379BB495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2788E" w14:paraId="0634B37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Жақсы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2788E" w14:paraId="0E029AD6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30F9A773" w14:textId="77777777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93440" w14:textId="77777777" w:rsidR="000645E8" w:rsidRDefault="000645E8" w:rsidP="000645E8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 % мазмұны</w:t>
            </w:r>
          </w:p>
          <w:p w14:paraId="491D8EF8" w14:textId="77777777" w:rsidR="0052788E" w:rsidRDefault="0052788E" w:rsidP="000645E8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2788E" w14:paraId="10E3AA2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2788E" w14:paraId="40273DE4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2788E" w14:paraId="347F6901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3347A3AD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46C475AA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52788E" w14:paraId="79C89700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7B7F4E65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79E2DB7D" w:rsidR="0052788E" w:rsidRDefault="0052788E" w:rsidP="0052788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52788E" w14:paraId="0E71289C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2788E" w:rsidRDefault="0052788E" w:rsidP="0052788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43ADC104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F0B375C" w:rsidR="0052788E" w:rsidRDefault="0052788E" w:rsidP="0052788E">
            <w:pPr>
              <w:widowControl w:val="0"/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52788E" w14:paraId="381D261B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561C1441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3C577C18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52788E" w14:paraId="2D8A4D32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13A8D37B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03407CFD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2788E" w14:paraId="412AEDEE" w14:textId="77777777" w:rsidTr="00EC5624">
        <w:tblPrEx>
          <w:tblLook w:val="0000" w:firstRow="0" w:lastRow="0" w:firstColumn="0" w:lastColumn="0" w:noHBand="0" w:noVBand="0"/>
        </w:tblPrEx>
        <w:trPr>
          <w:gridAfter w:val="5"/>
          <w:wAfter w:w="11340" w:type="dxa"/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2788E" w:rsidRPr="00E80A82" w:rsidRDefault="0052788E" w:rsidP="0052788E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2788E" w:rsidRDefault="0052788E" w:rsidP="0052788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157FD20C" w:rsidR="0052788E" w:rsidRDefault="0045389A" w:rsidP="0052788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БАРЛЫҒЫ</w:t>
            </w:r>
            <w:r w:rsidR="0052788E" w:rsidRPr="00122EF2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C07A856" w:rsidR="0052788E" w:rsidRDefault="0052788E" w:rsidP="0052788E">
            <w:pPr>
              <w:widowControl w:val="0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2788E" w14:paraId="418A3C59" w14:textId="2CD1CE73" w:rsidTr="00EC562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2788E" w:rsidRDefault="0052788E" w:rsidP="0052788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52788E" w:rsidRDefault="0052788E" w:rsidP="0052788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31E88D87" w14:textId="77777777" w:rsidR="0052788E" w:rsidRDefault="0052788E" w:rsidP="0052788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268" w:type="dxa"/>
          </w:tcPr>
          <w:p w14:paraId="07E9EF24" w14:textId="77777777" w:rsidR="0052788E" w:rsidRDefault="0052788E" w:rsidP="0052788E"/>
        </w:tc>
        <w:tc>
          <w:tcPr>
            <w:tcW w:w="2268" w:type="dxa"/>
          </w:tcPr>
          <w:p w14:paraId="3487F7FE" w14:textId="77777777" w:rsidR="0052788E" w:rsidRDefault="0052788E" w:rsidP="0052788E"/>
        </w:tc>
        <w:tc>
          <w:tcPr>
            <w:tcW w:w="2268" w:type="dxa"/>
          </w:tcPr>
          <w:p w14:paraId="5F41A2CA" w14:textId="77777777" w:rsidR="0052788E" w:rsidRDefault="0052788E" w:rsidP="0052788E"/>
        </w:tc>
        <w:tc>
          <w:tcPr>
            <w:tcW w:w="2268" w:type="dxa"/>
          </w:tcPr>
          <w:p w14:paraId="740EFF37" w14:textId="77777777" w:rsidR="0052788E" w:rsidRDefault="0052788E" w:rsidP="0052788E"/>
        </w:tc>
        <w:tc>
          <w:tcPr>
            <w:tcW w:w="2268" w:type="dxa"/>
          </w:tcPr>
          <w:p w14:paraId="7E61C708" w14:textId="77777777" w:rsidR="0052788E" w:rsidRDefault="0052788E" w:rsidP="0052788E"/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BD7880" w14:paraId="0260AF1F" w14:textId="77777777" w:rsidTr="003A355A">
        <w:tc>
          <w:tcPr>
            <w:tcW w:w="871" w:type="dxa"/>
          </w:tcPr>
          <w:p w14:paraId="6F3A0708" w14:textId="36D3BB7D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51" w:type="dxa"/>
          </w:tcPr>
          <w:p w14:paraId="202CC2E8" w14:textId="73CC68AC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03E01A4" w14:textId="03D88C85" w:rsidR="00BD7880" w:rsidRDefault="00BD7880" w:rsidP="00BD78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25936B83" w14:textId="77777777" w:rsidR="00BD7880" w:rsidRPr="003F2DC5" w:rsidRDefault="00BD7880" w:rsidP="00BD788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239045FA" w:rsidR="00BD7880" w:rsidRDefault="00BD7880" w:rsidP="00BD78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BD788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79560150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Ақпараттық қауіпсіздік аудитіне кіріспе</w:t>
            </w:r>
          </w:p>
        </w:tc>
      </w:tr>
      <w:tr w:rsidR="00BD7880" w14:paraId="58FE36E1" w14:textId="77777777" w:rsidTr="003A355A">
        <w:tc>
          <w:tcPr>
            <w:tcW w:w="871" w:type="dxa"/>
            <w:vMerge w:val="restart"/>
          </w:tcPr>
          <w:p w14:paraId="5CDA122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</w:tcPr>
          <w:p w14:paraId="34F64951" w14:textId="6D6E37A6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D7880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D2A04">
              <w:rPr>
                <w:sz w:val="20"/>
                <w:szCs w:val="20"/>
              </w:rPr>
              <w:t>Тұжырымдама, мақсаттар, халықаралық стандарттар (ISO/IEC 27001, COBIT, NIST)</w:t>
            </w:r>
          </w:p>
        </w:tc>
        <w:tc>
          <w:tcPr>
            <w:tcW w:w="860" w:type="dxa"/>
          </w:tcPr>
          <w:p w14:paraId="67676D4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37BB684" w14:textId="77777777" w:rsidTr="003A355A">
        <w:tc>
          <w:tcPr>
            <w:tcW w:w="871" w:type="dxa"/>
            <w:vMerge/>
          </w:tcPr>
          <w:p w14:paraId="2B8C2E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BD374E5" w14:textId="5DBD1910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1-ЗС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AD2A04">
              <w:rPr>
                <w:bCs/>
                <w:sz w:val="20"/>
                <w:szCs w:val="20"/>
              </w:rPr>
              <w:t>Windows/Linux ОЖ оқиғалар журналдарын талдау және күдікті әрекеттерді анықтау</w:t>
            </w:r>
          </w:p>
        </w:tc>
        <w:tc>
          <w:tcPr>
            <w:tcW w:w="860" w:type="dxa"/>
          </w:tcPr>
          <w:p w14:paraId="3A3850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2DD42E9" w14:textId="77777777" w:rsidTr="003A355A">
        <w:tc>
          <w:tcPr>
            <w:tcW w:w="871" w:type="dxa"/>
            <w:vMerge w:val="restart"/>
          </w:tcPr>
          <w:p w14:paraId="2C15B9C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</w:tcPr>
          <w:p w14:paraId="5885AAC3" w14:textId="4733742E" w:rsid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2-Д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D2A04">
              <w:rPr>
                <w:sz w:val="20"/>
                <w:szCs w:val="20"/>
              </w:rPr>
              <w:t>Журналды талдау, осалдықты тексеру, қауіпсіздік саясатының аудиті</w:t>
            </w:r>
          </w:p>
        </w:tc>
        <w:tc>
          <w:tcPr>
            <w:tcW w:w="860" w:type="dxa"/>
          </w:tcPr>
          <w:p w14:paraId="1AF4EB0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212D06A8" w14:textId="77777777" w:rsidTr="003A355A">
        <w:tc>
          <w:tcPr>
            <w:tcW w:w="871" w:type="dxa"/>
            <w:vMerge/>
          </w:tcPr>
          <w:p w14:paraId="6D5CAF6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7C2A6B7" w14:textId="4A78C064" w:rsidR="00BD7880" w:rsidRPr="0043463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2-ЗС</w:t>
            </w:r>
            <w:r w:rsidRPr="0043463A">
              <w:rPr>
                <w:b/>
                <w:sz w:val="20"/>
                <w:szCs w:val="20"/>
              </w:rPr>
              <w:t xml:space="preserve">. </w:t>
            </w:r>
            <w:r w:rsidRPr="0043463A">
              <w:rPr>
                <w:sz w:val="20"/>
                <w:szCs w:val="20"/>
              </w:rPr>
              <w:t>Қол жеткізу саясаттарын орнату және тексеру</w:t>
            </w:r>
          </w:p>
        </w:tc>
        <w:tc>
          <w:tcPr>
            <w:tcW w:w="860" w:type="dxa"/>
          </w:tcPr>
          <w:p w14:paraId="2182844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617B5248" w14:textId="77777777" w:rsidTr="003A355A">
        <w:tc>
          <w:tcPr>
            <w:tcW w:w="871" w:type="dxa"/>
            <w:vMerge w:val="restart"/>
          </w:tcPr>
          <w:p w14:paraId="4F29234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</w:tcPr>
          <w:p w14:paraId="783A830D" w14:textId="14BA779D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7880">
              <w:rPr>
                <w:b/>
                <w:sz w:val="20"/>
                <w:szCs w:val="20"/>
              </w:rPr>
              <w:t>3-Д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32677">
              <w:rPr>
                <w:sz w:val="20"/>
                <w:szCs w:val="20"/>
              </w:rPr>
              <w:t>Тәуекелдер мен қауіптерді бағалау әдістемесін зерттеу</w:t>
            </w:r>
          </w:p>
        </w:tc>
        <w:tc>
          <w:tcPr>
            <w:tcW w:w="860" w:type="dxa"/>
          </w:tcPr>
          <w:p w14:paraId="77C26F0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2D013BBB" w14:textId="77777777" w:rsidTr="003A355A">
        <w:tc>
          <w:tcPr>
            <w:tcW w:w="871" w:type="dxa"/>
            <w:vMerge/>
          </w:tcPr>
          <w:p w14:paraId="53107C61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3A80887B" w14:textId="47B6CF63" w:rsidR="00BD7880" w:rsidRPr="004F62A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3-ЗС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32677">
              <w:rPr>
                <w:sz w:val="20"/>
                <w:szCs w:val="20"/>
              </w:rPr>
              <w:t>Аудит жүйелері үшін осалдық құралдарын пайдалану</w:t>
            </w:r>
          </w:p>
        </w:tc>
        <w:tc>
          <w:tcPr>
            <w:tcW w:w="860" w:type="dxa"/>
          </w:tcPr>
          <w:p w14:paraId="7000981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12F007AA" w14:textId="77777777" w:rsidTr="003A355A">
        <w:tc>
          <w:tcPr>
            <w:tcW w:w="871" w:type="dxa"/>
            <w:vMerge w:val="restart"/>
          </w:tcPr>
          <w:p w14:paraId="05B436C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</w:tcPr>
          <w:p w14:paraId="6DA572DC" w14:textId="5AAB0B94" w:rsidR="00BD7880" w:rsidRPr="004F62A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D7880">
              <w:rPr>
                <w:b/>
                <w:sz w:val="20"/>
                <w:szCs w:val="20"/>
              </w:rPr>
              <w:t>4-Д.</w:t>
            </w:r>
            <w:r w:rsidRPr="004F62A1">
              <w:rPr>
                <w:b/>
                <w:sz w:val="20"/>
                <w:szCs w:val="20"/>
              </w:rPr>
              <w:t xml:space="preserve"> </w:t>
            </w:r>
            <w:r w:rsidRPr="004F62A1">
              <w:rPr>
                <w:sz w:val="20"/>
                <w:szCs w:val="20"/>
              </w:rPr>
              <w:t>Жіктеу алгоритмдерін зерттеу, ауытқуларды анықтау</w:t>
            </w:r>
          </w:p>
        </w:tc>
        <w:tc>
          <w:tcPr>
            <w:tcW w:w="860" w:type="dxa"/>
          </w:tcPr>
          <w:p w14:paraId="7F345F9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6EEFE572" w14:textId="77777777" w:rsidTr="003A355A">
        <w:tc>
          <w:tcPr>
            <w:tcW w:w="871" w:type="dxa"/>
            <w:vMerge/>
          </w:tcPr>
          <w:p w14:paraId="1D62C91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1C96A5E" w14:textId="64F2C965" w:rsidR="00BD7880" w:rsidRPr="0097402F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F62A1">
              <w:rPr>
                <w:sz w:val="20"/>
                <w:szCs w:val="20"/>
              </w:rPr>
              <w:t>Журналдардағы ауытқуларды анықтау үшін қарапайым машиналық оқыту үлгілерін енгізу</w:t>
            </w:r>
          </w:p>
        </w:tc>
        <w:tc>
          <w:tcPr>
            <w:tcW w:w="860" w:type="dxa"/>
          </w:tcPr>
          <w:p w14:paraId="5702916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047A33EA" w14:textId="77777777" w:rsidTr="003A355A">
        <w:tc>
          <w:tcPr>
            <w:tcW w:w="871" w:type="dxa"/>
            <w:vMerge w:val="restart"/>
          </w:tcPr>
          <w:p w14:paraId="77861AF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</w:tcPr>
          <w:p w14:paraId="6EC638AB" w14:textId="231095E5" w:rsidR="00BD7880" w:rsidRPr="00492D73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D7880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</w:rPr>
              <w:t xml:space="preserve">Желі трафигіндегі күрделі қауіптерді анықтау </w:t>
            </w:r>
            <w:r w:rsidRPr="006A7F55">
              <w:rPr>
                <w:bCs/>
                <w:sz w:val="20"/>
                <w:szCs w:val="20"/>
                <w:lang w:val="kk-KZ"/>
              </w:rPr>
              <w:t>үшін нейрондық желілерді пайдалану</w:t>
            </w:r>
          </w:p>
        </w:tc>
        <w:tc>
          <w:tcPr>
            <w:tcW w:w="860" w:type="dxa"/>
          </w:tcPr>
          <w:p w14:paraId="4578F38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D7880" w14:paraId="0D27AE4B" w14:textId="77777777" w:rsidTr="003A355A">
        <w:trPr>
          <w:trHeight w:val="251"/>
        </w:trPr>
        <w:tc>
          <w:tcPr>
            <w:tcW w:w="871" w:type="dxa"/>
            <w:vMerge/>
          </w:tcPr>
          <w:p w14:paraId="5F264A2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AF6E80C" w14:textId="171A3644" w:rsidR="00BD7880" w:rsidRPr="006A7F55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 xml:space="preserve">DDoS анықтау </w:t>
            </w:r>
            <w:r>
              <w:rPr>
                <w:sz w:val="20"/>
                <w:szCs w:val="20"/>
              </w:rPr>
              <w:t>үшін нейрондық желілерді үйрету</w:t>
            </w:r>
            <w:r w:rsidRPr="006A7F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4D30EB3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52882F68" w14:textId="77777777" w:rsidTr="003A355A">
        <w:trPr>
          <w:trHeight w:val="251"/>
        </w:trPr>
        <w:tc>
          <w:tcPr>
            <w:tcW w:w="871" w:type="dxa"/>
            <w:vMerge/>
          </w:tcPr>
          <w:p w14:paraId="4656327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59EA059" w14:textId="77777777" w:rsidR="00BD7880" w:rsidRDefault="00BD7880" w:rsidP="00BD788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«</w:t>
            </w:r>
            <w:r>
              <w:rPr>
                <w:bCs/>
                <w:sz w:val="20"/>
                <w:szCs w:val="20"/>
              </w:rPr>
              <w:t xml:space="preserve">Қолданыстағы </w:t>
            </w:r>
            <w:r>
              <w:rPr>
                <w:bCs/>
                <w:sz w:val="20"/>
                <w:szCs w:val="20"/>
                <w:lang w:val="kk-KZ"/>
              </w:rPr>
              <w:t>аудит стандарттарын бағалау</w:t>
            </w:r>
            <w:r>
              <w:rPr>
                <w:bCs/>
                <w:sz w:val="20"/>
                <w:szCs w:val="20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73DBA492" w14:textId="417A6A65" w:rsidR="00BD7880" w:rsidRP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4579F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D7880" w14:paraId="162298F8" w14:textId="77777777" w:rsidTr="003A355A">
        <w:tc>
          <w:tcPr>
            <w:tcW w:w="10509" w:type="dxa"/>
            <w:gridSpan w:val="4"/>
          </w:tcPr>
          <w:p w14:paraId="4D8F865E" w14:textId="2179DA88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Аудитте машиналық оқыту үлгілерін қолдану</w:t>
            </w:r>
          </w:p>
        </w:tc>
      </w:tr>
      <w:tr w:rsidR="00BD7880" w14:paraId="73A0817E" w14:textId="77777777" w:rsidTr="003A355A">
        <w:tc>
          <w:tcPr>
            <w:tcW w:w="871" w:type="dxa"/>
            <w:vMerge w:val="restart"/>
          </w:tcPr>
          <w:p w14:paraId="48532D3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</w:tcPr>
          <w:p w14:paraId="39FBAAD8" w14:textId="62DA63D2" w:rsidR="00BD7880" w:rsidRPr="000375C4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80D2D" w:rsidRPr="00480D2D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  <w:lang w:val="kk-KZ"/>
              </w:rPr>
              <w:t>Трафикті талдау үшін желіаралық қалқандарды конфигурациялау</w:t>
            </w:r>
          </w:p>
        </w:tc>
        <w:tc>
          <w:tcPr>
            <w:tcW w:w="860" w:type="dxa"/>
          </w:tcPr>
          <w:p w14:paraId="06D5FBF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873FD7E" w14:textId="77777777" w:rsidTr="003A355A">
        <w:tc>
          <w:tcPr>
            <w:tcW w:w="871" w:type="dxa"/>
            <w:vMerge/>
          </w:tcPr>
          <w:p w14:paraId="6F94BB9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EDF476" w14:textId="3B9188FD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80D2D">
              <w:rPr>
                <w:b/>
                <w:sz w:val="20"/>
                <w:szCs w:val="20"/>
                <w:lang w:val="ru-RU"/>
              </w:rPr>
              <w:t>-ЗС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A7F55">
              <w:rPr>
                <w:bCs/>
                <w:sz w:val="20"/>
                <w:szCs w:val="20"/>
                <w:lang w:val="kk-KZ"/>
              </w:rPr>
              <w:t>Брандмауэр конфигурациясының аудитін енгізу</w:t>
            </w:r>
          </w:p>
        </w:tc>
        <w:tc>
          <w:tcPr>
            <w:tcW w:w="860" w:type="dxa"/>
          </w:tcPr>
          <w:p w14:paraId="3EC833E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2D6AAFA1" w14:textId="77777777" w:rsidTr="003A355A">
        <w:tc>
          <w:tcPr>
            <w:tcW w:w="871" w:type="dxa"/>
            <w:vMerge/>
          </w:tcPr>
          <w:p w14:paraId="2416167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E688C79" w14:textId="29CE802A" w:rsidR="00BD7880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BD7880">
              <w:rPr>
                <w:bCs/>
                <w:sz w:val="20"/>
                <w:szCs w:val="20"/>
                <w:lang w:val="kk-KZ"/>
              </w:rPr>
              <w:t xml:space="preserve">«Киберқауіптерді анықтау үшін машиналық оқыту алгоритмдерін енгізу» </w:t>
            </w:r>
            <w:r w:rsidRPr="00A3673E">
              <w:rPr>
                <w:sz w:val="20"/>
                <w:szCs w:val="20"/>
                <w:lang w:val="kk-KZ"/>
              </w:rPr>
              <w:t xml:space="preserve">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0BE203DB" w14:textId="77777777" w:rsidR="00BD7880" w:rsidRPr="003A355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BD7880" w:rsidRPr="003A355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7E12D356" w14:textId="77777777" w:rsidTr="003A355A">
        <w:tc>
          <w:tcPr>
            <w:tcW w:w="871" w:type="dxa"/>
            <w:vMerge w:val="restart"/>
          </w:tcPr>
          <w:p w14:paraId="686DA6B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</w:tcPr>
          <w:p w14:paraId="51A1B896" w14:textId="1608F821" w:rsidR="00BD7880" w:rsidRPr="00CA43CC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0D2D">
              <w:rPr>
                <w:b/>
                <w:sz w:val="20"/>
                <w:szCs w:val="20"/>
              </w:rPr>
              <w:t>7-Д</w:t>
            </w:r>
            <w:r w:rsidR="00BD7880" w:rsidRPr="001C01B2">
              <w:rPr>
                <w:b/>
                <w:sz w:val="20"/>
                <w:szCs w:val="20"/>
              </w:rPr>
              <w:t>.</w:t>
            </w:r>
            <w:r w:rsidR="00BD78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bCs/>
                <w:sz w:val="20"/>
                <w:szCs w:val="20"/>
              </w:rPr>
              <w:t xml:space="preserve">XSS классификация әдістерін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зерттеу</w:t>
            </w:r>
            <w:r w:rsidR="00BD7880" w:rsidRPr="00CA43CC">
              <w:rPr>
                <w:bCs/>
                <w:sz w:val="20"/>
                <w:szCs w:val="20"/>
              </w:rPr>
              <w:t xml:space="preserve">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және фишингтік қауіптер</w:t>
            </w:r>
          </w:p>
        </w:tc>
        <w:tc>
          <w:tcPr>
            <w:tcW w:w="860" w:type="dxa"/>
          </w:tcPr>
          <w:p w14:paraId="443320D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B3F0259" w14:textId="77777777" w:rsidTr="003A355A">
        <w:tc>
          <w:tcPr>
            <w:tcW w:w="871" w:type="dxa"/>
            <w:vMerge/>
          </w:tcPr>
          <w:p w14:paraId="3342923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F0FBB7" w14:textId="732E7D78" w:rsidR="00BD7880" w:rsidRPr="00CA43CC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7-ЗС</w:t>
            </w:r>
            <w:r w:rsidR="00BD7880" w:rsidRPr="0095243E">
              <w:rPr>
                <w:b/>
                <w:sz w:val="20"/>
                <w:szCs w:val="20"/>
              </w:rPr>
              <w:t xml:space="preserve">. </w:t>
            </w:r>
            <w:r w:rsidR="00BD7880" w:rsidRPr="00B2015E">
              <w:rPr>
                <w:sz w:val="20"/>
                <w:szCs w:val="20"/>
              </w:rPr>
              <w:t xml:space="preserve">XSS классификациясы </w:t>
            </w:r>
            <w:r w:rsidR="00BD7880" w:rsidRPr="0095243E">
              <w:rPr>
                <w:sz w:val="20"/>
                <w:szCs w:val="20"/>
                <w:lang w:val="kk-KZ"/>
              </w:rPr>
              <w:t>үшін оқыту үлгілері</w:t>
            </w:r>
            <w:r w:rsidR="00BD7880" w:rsidRPr="00CA43CC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және фишингтік қауіптер</w:t>
            </w:r>
          </w:p>
        </w:tc>
        <w:tc>
          <w:tcPr>
            <w:tcW w:w="860" w:type="dxa"/>
          </w:tcPr>
          <w:p w14:paraId="06F54EE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0BDD9595" w14:textId="77777777" w:rsidTr="003A355A">
        <w:tc>
          <w:tcPr>
            <w:tcW w:w="871" w:type="dxa"/>
            <w:vMerge/>
          </w:tcPr>
          <w:p w14:paraId="2B49DE2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4BDD8059" w14:textId="2F33E914" w:rsidR="00BD7880" w:rsidRDefault="00480D2D" w:rsidP="00BD7880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B91B6E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D7880" w14:paraId="06DB485D" w14:textId="77777777" w:rsidTr="003A355A">
        <w:tc>
          <w:tcPr>
            <w:tcW w:w="871" w:type="dxa"/>
            <w:vMerge w:val="restart"/>
          </w:tcPr>
          <w:p w14:paraId="0BA4DAA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</w:tcPr>
          <w:p w14:paraId="4E64D777" w14:textId="491D56CC" w:rsidR="00BD7880" w:rsidRPr="00006C57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80D2D">
              <w:rPr>
                <w:b/>
                <w:sz w:val="20"/>
                <w:szCs w:val="20"/>
              </w:rPr>
              <w:t>8-Д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bCs/>
                <w:sz w:val="20"/>
                <w:szCs w:val="20"/>
              </w:rPr>
              <w:t xml:space="preserve">SQL классификациясының әдістерін </w:t>
            </w:r>
            <w:r w:rsidR="00BD7880" w:rsidRPr="00CA43CC">
              <w:rPr>
                <w:bCs/>
                <w:sz w:val="20"/>
                <w:szCs w:val="20"/>
                <w:lang w:val="kk-KZ"/>
              </w:rPr>
              <w:t>зерттеу</w:t>
            </w:r>
            <w:r w:rsidR="00BD7880" w:rsidRPr="00006C57">
              <w:rPr>
                <w:bCs/>
                <w:sz w:val="20"/>
                <w:szCs w:val="20"/>
              </w:rPr>
              <w:t xml:space="preserve"> </w:t>
            </w:r>
            <w:r w:rsidR="00BD7880">
              <w:rPr>
                <w:bCs/>
                <w:sz w:val="20"/>
                <w:szCs w:val="20"/>
                <w:lang w:val="kk-KZ"/>
              </w:rPr>
              <w:t>инъекциялар</w:t>
            </w:r>
          </w:p>
        </w:tc>
        <w:tc>
          <w:tcPr>
            <w:tcW w:w="860" w:type="dxa"/>
          </w:tcPr>
          <w:p w14:paraId="0DAABCD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3277BF7F" w14:textId="77777777" w:rsidTr="003A355A">
        <w:tc>
          <w:tcPr>
            <w:tcW w:w="871" w:type="dxa"/>
            <w:vMerge/>
          </w:tcPr>
          <w:p w14:paraId="2573CA1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61B9D14" w14:textId="0D1F15CF" w:rsidR="00BD7880" w:rsidRPr="00BB3F7E" w:rsidRDefault="00480D2D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1A93">
              <w:rPr>
                <w:b/>
                <w:sz w:val="20"/>
                <w:szCs w:val="20"/>
              </w:rPr>
              <w:t>8-ЗС</w:t>
            </w:r>
            <w:r w:rsidR="00BD7880" w:rsidRPr="00422DD4">
              <w:rPr>
                <w:b/>
                <w:sz w:val="20"/>
                <w:szCs w:val="20"/>
              </w:rPr>
              <w:t xml:space="preserve">. </w:t>
            </w:r>
            <w:r w:rsidR="00BD7880" w:rsidRPr="00B2015E">
              <w:rPr>
                <w:bCs/>
                <w:sz w:val="20"/>
                <w:szCs w:val="20"/>
              </w:rPr>
              <w:t xml:space="preserve">SQL классификациясы </w:t>
            </w:r>
            <w:r w:rsidR="00BD7880" w:rsidRPr="00422DD4">
              <w:rPr>
                <w:sz w:val="20"/>
                <w:szCs w:val="20"/>
                <w:lang w:val="kk-KZ"/>
              </w:rPr>
              <w:t>үшін оқыту үлгілері</w:t>
            </w:r>
            <w:r w:rsidR="00BD7880" w:rsidRPr="00006C57">
              <w:rPr>
                <w:bCs/>
                <w:sz w:val="20"/>
                <w:szCs w:val="20"/>
              </w:rPr>
              <w:t xml:space="preserve"> </w:t>
            </w:r>
            <w:r w:rsidR="00BD7880">
              <w:rPr>
                <w:bCs/>
                <w:sz w:val="20"/>
                <w:szCs w:val="20"/>
                <w:lang w:val="kk-KZ"/>
              </w:rPr>
              <w:t>инъекциялар</w:t>
            </w:r>
          </w:p>
        </w:tc>
        <w:tc>
          <w:tcPr>
            <w:tcW w:w="860" w:type="dxa"/>
          </w:tcPr>
          <w:p w14:paraId="4C65FD3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A5774" w14:paraId="793F9008" w14:textId="77777777" w:rsidTr="00EF1876">
        <w:tc>
          <w:tcPr>
            <w:tcW w:w="9782" w:type="dxa"/>
            <w:gridSpan w:val="3"/>
          </w:tcPr>
          <w:p w14:paraId="4E7CE261" w14:textId="001C4CF1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2805955B" w14:textId="1CAFC5EA" w:rsidR="006A5774" w:rsidRPr="003A355A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D7880" w14:paraId="19970FA1" w14:textId="77777777" w:rsidTr="003A355A">
        <w:tc>
          <w:tcPr>
            <w:tcW w:w="871" w:type="dxa"/>
            <w:vMerge w:val="restart"/>
          </w:tcPr>
          <w:p w14:paraId="0D0AF53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</w:tcPr>
          <w:p w14:paraId="786D87FB" w14:textId="461B65AE" w:rsidR="00BD7880" w:rsidRPr="00BB3F7E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A5774">
              <w:rPr>
                <w:b/>
                <w:sz w:val="20"/>
                <w:szCs w:val="20"/>
              </w:rPr>
              <w:t>9-Д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sz w:val="20"/>
                <w:szCs w:val="20"/>
              </w:rPr>
              <w:t xml:space="preserve">DDoS </w:t>
            </w:r>
            <w:r w:rsidR="00BD7880">
              <w:rPr>
                <w:sz w:val="20"/>
                <w:szCs w:val="20"/>
              </w:rPr>
              <w:t>анықтау әдістері</w:t>
            </w:r>
            <w:r w:rsidR="00BD7880" w:rsidRPr="003664BD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1D069BF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24DD2973" w14:textId="77777777" w:rsidTr="003A355A">
        <w:tc>
          <w:tcPr>
            <w:tcW w:w="871" w:type="dxa"/>
            <w:vMerge/>
          </w:tcPr>
          <w:p w14:paraId="533F45C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D644579" w14:textId="1C9C930B" w:rsidR="00BD7880" w:rsidRPr="00BB3F7E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9-ЗС</w:t>
            </w:r>
            <w:r w:rsidR="00BD7880">
              <w:rPr>
                <w:b/>
                <w:sz w:val="20"/>
                <w:szCs w:val="20"/>
              </w:rPr>
              <w:t>.</w:t>
            </w:r>
            <w:r w:rsidR="00BD788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7880" w:rsidRPr="00B2015E">
              <w:rPr>
                <w:sz w:val="20"/>
                <w:szCs w:val="20"/>
              </w:rPr>
              <w:t xml:space="preserve">DDoS анықтауға </w:t>
            </w:r>
            <w:r w:rsidR="00BD7880">
              <w:rPr>
                <w:sz w:val="20"/>
                <w:szCs w:val="20"/>
                <w:lang w:val="kk-KZ"/>
              </w:rPr>
              <w:t>арналған оқыту үлгілері</w:t>
            </w:r>
            <w:r w:rsidR="00BD7880" w:rsidRPr="00BB3F7E">
              <w:rPr>
                <w:sz w:val="20"/>
                <w:szCs w:val="20"/>
              </w:rPr>
              <w:t xml:space="preserve"> </w:t>
            </w:r>
            <w:r w:rsidR="00BD7880"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4ACA018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6D46DBAC" w14:textId="77777777" w:rsidTr="003A355A">
        <w:tc>
          <w:tcPr>
            <w:tcW w:w="871" w:type="dxa"/>
            <w:vMerge/>
          </w:tcPr>
          <w:p w14:paraId="538BDD2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B0A3E5" w14:textId="72E093A6" w:rsidR="00BD7880" w:rsidRPr="003A355A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A5774"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BD7880">
              <w:rPr>
                <w:b/>
                <w:sz w:val="20"/>
                <w:szCs w:val="20"/>
              </w:rPr>
              <w:t>. «</w:t>
            </w:r>
            <w:r w:rsidR="00BD7880">
              <w:rPr>
                <w:bCs/>
                <w:sz w:val="20"/>
                <w:szCs w:val="20"/>
                <w:lang w:val="kk-KZ"/>
              </w:rPr>
              <w:t>Киберқауіптерді анықтау үшін терең оқыту алгоритмдерін енгізу</w:t>
            </w:r>
            <w:r w:rsidR="00BD7880">
              <w:rPr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0E8C69E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BD7880" w:rsidRPr="00C04CF4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766EED30" w14:textId="77777777" w:rsidTr="003A355A">
        <w:tc>
          <w:tcPr>
            <w:tcW w:w="871" w:type="dxa"/>
            <w:vMerge w:val="restart"/>
          </w:tcPr>
          <w:p w14:paraId="52664B0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</w:tcPr>
          <w:p w14:paraId="3959E50D" w14:textId="38B15D8F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2015E">
              <w:rPr>
                <w:b/>
                <w:sz w:val="20"/>
                <w:szCs w:val="20"/>
              </w:rPr>
              <w:t>10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B2015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Ортадағы адамды </w:t>
            </w:r>
            <w:r w:rsidRPr="00940EA1">
              <w:rPr>
                <w:sz w:val="20"/>
                <w:szCs w:val="20"/>
                <w:lang w:val="kk-KZ"/>
              </w:rPr>
              <w:t>анықтау әдістері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015E">
              <w:rPr>
                <w:sz w:val="20"/>
                <w:szCs w:val="20"/>
              </w:rPr>
              <w:t xml:space="preserve">(MitM) </w:t>
            </w:r>
            <w:r>
              <w:rPr>
                <w:sz w:val="20"/>
                <w:szCs w:val="20"/>
                <w:lang w:val="kk-KZ"/>
              </w:rPr>
              <w:t>шабуылдары</w:t>
            </w:r>
          </w:p>
        </w:tc>
        <w:tc>
          <w:tcPr>
            <w:tcW w:w="860" w:type="dxa"/>
          </w:tcPr>
          <w:p w14:paraId="48B4E775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744761C" w14:textId="77777777" w:rsidTr="003A355A">
        <w:tc>
          <w:tcPr>
            <w:tcW w:w="871" w:type="dxa"/>
            <w:vMerge/>
          </w:tcPr>
          <w:p w14:paraId="188E439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24C4137C" w14:textId="1985E8F1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10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940EA1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MitM анықтауға </w:t>
            </w:r>
            <w:r w:rsidRPr="00940EA1">
              <w:rPr>
                <w:sz w:val="20"/>
                <w:szCs w:val="20"/>
                <w:lang w:val="kk-KZ"/>
              </w:rPr>
              <w:t>арналған оқыту үлгілері</w:t>
            </w:r>
            <w:r w:rsidRPr="00BB3F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шабуылдар</w:t>
            </w:r>
          </w:p>
        </w:tc>
        <w:tc>
          <w:tcPr>
            <w:tcW w:w="860" w:type="dxa"/>
          </w:tcPr>
          <w:p w14:paraId="112C39CA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02CB863E" w14:textId="77777777" w:rsidTr="003A355A">
        <w:tc>
          <w:tcPr>
            <w:tcW w:w="10509" w:type="dxa"/>
            <w:gridSpan w:val="4"/>
          </w:tcPr>
          <w:p w14:paraId="4C3AB200" w14:textId="3CA76B76" w:rsidR="00BD7880" w:rsidRPr="00CF38FA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2015E">
              <w:rPr>
                <w:b/>
                <w:sz w:val="20"/>
                <w:szCs w:val="20"/>
                <w:lang w:val="ru-RU"/>
              </w:rPr>
              <w:t>Үлкен</w:t>
            </w:r>
            <w:proofErr w:type="spellEnd"/>
            <w:r w:rsidRPr="00B2015E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техникаларды қолдану</w:t>
            </w:r>
            <w:r w:rsidRPr="00CF38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2015E">
              <w:rPr>
                <w:b/>
                <w:sz w:val="20"/>
                <w:szCs w:val="20"/>
                <w:lang w:val="ru-RU"/>
              </w:rPr>
              <w:t>Деректер</w:t>
            </w:r>
            <w:proofErr w:type="spellEnd"/>
            <w:r w:rsidRPr="00CF38F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аудитте</w:t>
            </w:r>
          </w:p>
        </w:tc>
      </w:tr>
      <w:tr w:rsidR="00BD7880" w14:paraId="66F2407C" w14:textId="77777777" w:rsidTr="003A355A">
        <w:tc>
          <w:tcPr>
            <w:tcW w:w="871" w:type="dxa"/>
            <w:vMerge w:val="restart"/>
          </w:tcPr>
          <w:p w14:paraId="54E99CA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</w:tcPr>
          <w:p w14:paraId="212B0830" w14:textId="3EDD3678" w:rsidR="00BD7880" w:rsidRPr="00B2015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Зиянды бағдарламаларды </w:t>
            </w:r>
            <w:r w:rsidRPr="00BB3F7E">
              <w:rPr>
                <w:sz w:val="20"/>
                <w:szCs w:val="20"/>
                <w:lang w:val="kk-KZ"/>
              </w:rPr>
              <w:t>анықтау әдістері</w:t>
            </w:r>
          </w:p>
        </w:tc>
        <w:tc>
          <w:tcPr>
            <w:tcW w:w="860" w:type="dxa"/>
          </w:tcPr>
          <w:p w14:paraId="0AE5E44B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1675C81" w14:textId="77777777" w:rsidTr="003A355A">
        <w:tc>
          <w:tcPr>
            <w:tcW w:w="871" w:type="dxa"/>
            <w:vMerge/>
          </w:tcPr>
          <w:p w14:paraId="76A0CB6E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1A93ADE" w14:textId="3405EB08" w:rsidR="00BD7880" w:rsidRPr="00BB3F7E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11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BB3F7E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Зиянды бағдарламаларды анықтауға </w:t>
            </w:r>
            <w:r w:rsidRPr="00BB3F7E">
              <w:rPr>
                <w:sz w:val="20"/>
                <w:szCs w:val="20"/>
                <w:lang w:val="kk-KZ"/>
              </w:rPr>
              <w:t>арналған оқыту үлгілері</w:t>
            </w:r>
          </w:p>
        </w:tc>
        <w:tc>
          <w:tcPr>
            <w:tcW w:w="860" w:type="dxa"/>
          </w:tcPr>
          <w:p w14:paraId="24440C8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293C9CA0" w14:textId="77777777" w:rsidTr="003A355A">
        <w:tc>
          <w:tcPr>
            <w:tcW w:w="871" w:type="dxa"/>
            <w:vMerge/>
          </w:tcPr>
          <w:p w14:paraId="755474B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40E5EA2" w14:textId="0285DF75" w:rsidR="00BD7880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6513D3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D7880" w14:paraId="63347CB0" w14:textId="77777777" w:rsidTr="003A355A">
        <w:tc>
          <w:tcPr>
            <w:tcW w:w="871" w:type="dxa"/>
            <w:vMerge w:val="restart"/>
          </w:tcPr>
          <w:p w14:paraId="15516B8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</w:tcPr>
          <w:p w14:paraId="6F963BB5" w14:textId="41E5821A" w:rsidR="00BD7880" w:rsidRPr="0046359A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46359A">
              <w:rPr>
                <w:b/>
                <w:sz w:val="20"/>
                <w:szCs w:val="20"/>
              </w:rPr>
              <w:t>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Pr="00426401">
              <w:rPr>
                <w:sz w:val="20"/>
                <w:szCs w:val="20"/>
              </w:rPr>
              <w:t>APT шабуылдары мен инсайдерлік қауіптерді анықтау әдістері</w:t>
            </w:r>
          </w:p>
        </w:tc>
        <w:tc>
          <w:tcPr>
            <w:tcW w:w="860" w:type="dxa"/>
          </w:tcPr>
          <w:p w14:paraId="717D74A7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D7880" w14:paraId="60F3386C" w14:textId="77777777" w:rsidTr="003A355A">
        <w:tc>
          <w:tcPr>
            <w:tcW w:w="871" w:type="dxa"/>
            <w:vMerge/>
          </w:tcPr>
          <w:p w14:paraId="6FA0572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53C96F5" w14:textId="6F23F66A" w:rsidR="00BD7880" w:rsidRPr="001C01B2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12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46359A">
              <w:rPr>
                <w:b/>
                <w:sz w:val="20"/>
                <w:szCs w:val="20"/>
              </w:rPr>
              <w:t>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Pr="00426401">
              <w:rPr>
                <w:sz w:val="20"/>
                <w:szCs w:val="20"/>
              </w:rPr>
              <w:t>APT анықтау үшін үлгілерді құру</w:t>
            </w:r>
          </w:p>
        </w:tc>
        <w:tc>
          <w:tcPr>
            <w:tcW w:w="860" w:type="dxa"/>
          </w:tcPr>
          <w:p w14:paraId="307837E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BD7880" w:rsidRPr="000F7D8D" w:rsidRDefault="00BD7880" w:rsidP="00BD788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D7880" w14:paraId="0D00F725" w14:textId="77777777" w:rsidTr="003A355A">
        <w:tc>
          <w:tcPr>
            <w:tcW w:w="871" w:type="dxa"/>
            <w:vMerge/>
          </w:tcPr>
          <w:p w14:paraId="6DC85ED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AEAAB74" w14:textId="17CBEE74" w:rsidR="00BD7880" w:rsidRPr="0046359A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6-ОБӨД</w:t>
            </w:r>
            <w:r w:rsidR="00BD7880">
              <w:rPr>
                <w:b/>
                <w:sz w:val="20"/>
                <w:szCs w:val="20"/>
              </w:rPr>
              <w:t>. «</w:t>
            </w:r>
            <w:r w:rsidR="00BD7880">
              <w:rPr>
                <w:bCs/>
                <w:sz w:val="20"/>
                <w:szCs w:val="20"/>
              </w:rPr>
              <w:t xml:space="preserve">Киберқауіптердің аудиті үшін </w:t>
            </w:r>
            <w:r w:rsidR="00BD7880">
              <w:rPr>
                <w:bCs/>
                <w:sz w:val="20"/>
                <w:szCs w:val="20"/>
                <w:lang w:val="kk-KZ"/>
              </w:rPr>
              <w:t xml:space="preserve">веб-қосымшаны әзірлеу»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60" w:type="dxa"/>
          </w:tcPr>
          <w:p w14:paraId="57C06312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BD7880" w:rsidRPr="00A42BB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D7880" w14:paraId="322E76BC" w14:textId="77777777" w:rsidTr="003A355A">
        <w:tc>
          <w:tcPr>
            <w:tcW w:w="871" w:type="dxa"/>
            <w:vMerge w:val="restart"/>
          </w:tcPr>
          <w:p w14:paraId="7915F06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</w:tcPr>
          <w:p w14:paraId="59B46E77" w14:textId="26E1C52F" w:rsidR="00BD7880" w:rsidRPr="00C955C3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13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 w:rsidRPr="00C955C3">
              <w:rPr>
                <w:b/>
                <w:sz w:val="20"/>
                <w:szCs w:val="20"/>
              </w:rPr>
              <w:t xml:space="preserve">. </w:t>
            </w:r>
            <w:r w:rsidRPr="00C955C3">
              <w:rPr>
                <w:sz w:val="20"/>
                <w:szCs w:val="20"/>
                <w:lang w:val="kk-KZ"/>
              </w:rPr>
              <w:t>Ақпараттық қауіпсіздік аудитін визуализациялау үшін бизнес-аналитика құралдарын пайдалану</w:t>
            </w:r>
          </w:p>
        </w:tc>
        <w:tc>
          <w:tcPr>
            <w:tcW w:w="860" w:type="dxa"/>
          </w:tcPr>
          <w:p w14:paraId="79FEBD58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6C67A6C7" w14:textId="77777777" w:rsidTr="003A355A">
        <w:tc>
          <w:tcPr>
            <w:tcW w:w="871" w:type="dxa"/>
            <w:vMerge/>
          </w:tcPr>
          <w:p w14:paraId="3B8DC664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900B7BB" w14:textId="7E6E4619" w:rsidR="00BD7880" w:rsidRPr="00426401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13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426401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Power </w:t>
            </w:r>
            <w:r w:rsidRPr="00426401">
              <w:rPr>
                <w:sz w:val="20"/>
                <w:szCs w:val="20"/>
                <w:lang w:val="kk-KZ"/>
              </w:rPr>
              <w:t>жүйесінде ақпараттық қауіпсіздік есептерін құру</w:t>
            </w:r>
            <w:r w:rsidRPr="00426401">
              <w:rPr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>BI</w:t>
            </w:r>
          </w:p>
        </w:tc>
        <w:tc>
          <w:tcPr>
            <w:tcW w:w="860" w:type="dxa"/>
          </w:tcPr>
          <w:p w14:paraId="3B954CC3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BD7880" w:rsidRPr="00AD3D29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1C0CB93C" w14:textId="77777777" w:rsidTr="003A355A">
        <w:tc>
          <w:tcPr>
            <w:tcW w:w="871" w:type="dxa"/>
            <w:vMerge w:val="restart"/>
          </w:tcPr>
          <w:p w14:paraId="5F761B8C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</w:tcPr>
          <w:p w14:paraId="510BC26B" w14:textId="4DEDEE03" w:rsidR="00BD7880" w:rsidRPr="0095740B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A1A93">
              <w:rPr>
                <w:b/>
                <w:sz w:val="20"/>
                <w:szCs w:val="20"/>
              </w:rPr>
              <w:t>14-Д</w:t>
            </w:r>
            <w:r w:rsidR="00BD7880" w:rsidRPr="0095740B">
              <w:rPr>
                <w:b/>
                <w:sz w:val="20"/>
                <w:szCs w:val="20"/>
              </w:rPr>
              <w:t xml:space="preserve">. </w:t>
            </w:r>
            <w:r w:rsidR="00BD7880" w:rsidRPr="00B56295">
              <w:rPr>
                <w:bCs/>
                <w:sz w:val="20"/>
                <w:szCs w:val="20"/>
              </w:rPr>
              <w:t>Ақпараттық қауіпсіздік аудитіндегі</w:t>
            </w:r>
            <w:r w:rsidR="00BD7880" w:rsidRPr="0095740B">
              <w:rPr>
                <w:b/>
                <w:sz w:val="20"/>
                <w:szCs w:val="20"/>
              </w:rPr>
              <w:t xml:space="preserve"> </w:t>
            </w:r>
            <w:r w:rsidR="00BD7880" w:rsidRPr="0095740B">
              <w:rPr>
                <w:sz w:val="20"/>
                <w:szCs w:val="20"/>
              </w:rPr>
              <w:t xml:space="preserve">үлкен деректер </w:t>
            </w:r>
            <w:r w:rsidR="00BD7880" w:rsidRPr="0095740B">
              <w:rPr>
                <w:sz w:val="20"/>
                <w:szCs w:val="20"/>
                <w:lang w:val="kk-KZ"/>
              </w:rPr>
              <w:t>әдістері</w:t>
            </w:r>
          </w:p>
        </w:tc>
        <w:tc>
          <w:tcPr>
            <w:tcW w:w="860" w:type="dxa"/>
          </w:tcPr>
          <w:p w14:paraId="4B2E66A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537EC91B" w14:textId="77777777" w:rsidTr="003A355A">
        <w:tc>
          <w:tcPr>
            <w:tcW w:w="871" w:type="dxa"/>
            <w:vMerge/>
          </w:tcPr>
          <w:p w14:paraId="2F2AE620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CB1D5D" w14:textId="573CC9E8" w:rsidR="00BD7880" w:rsidRPr="0095740B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14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 w:rsidRPr="0095740B">
              <w:rPr>
                <w:b/>
                <w:sz w:val="20"/>
                <w:szCs w:val="20"/>
              </w:rPr>
              <w:t xml:space="preserve">. </w:t>
            </w:r>
            <w:r w:rsidRPr="00B2015E">
              <w:rPr>
                <w:sz w:val="20"/>
                <w:szCs w:val="20"/>
              </w:rPr>
              <w:t xml:space="preserve">Үлкен </w:t>
            </w:r>
            <w:r w:rsidRPr="0095740B">
              <w:rPr>
                <w:sz w:val="20"/>
                <w:szCs w:val="20"/>
                <w:lang w:val="kk-KZ"/>
              </w:rPr>
              <w:t>әдістерді қолдану</w:t>
            </w:r>
            <w:r w:rsidRPr="0095740B">
              <w:rPr>
                <w:sz w:val="20"/>
                <w:szCs w:val="20"/>
              </w:rPr>
              <w:t xml:space="preserve"> </w:t>
            </w:r>
            <w:r w:rsidRPr="00B2015E">
              <w:rPr>
                <w:sz w:val="20"/>
                <w:szCs w:val="20"/>
              </w:rPr>
              <w:t>Деректер</w:t>
            </w:r>
            <w:r w:rsidRPr="0095740B">
              <w:rPr>
                <w:sz w:val="20"/>
                <w:szCs w:val="20"/>
              </w:rPr>
              <w:t xml:space="preserve"> </w:t>
            </w:r>
            <w:r w:rsidRPr="0095740B">
              <w:rPr>
                <w:sz w:val="20"/>
                <w:szCs w:val="20"/>
                <w:lang w:val="kk-KZ"/>
              </w:rPr>
              <w:t>ақпараттық қауіпсіздік аудитінде</w:t>
            </w:r>
          </w:p>
        </w:tc>
        <w:tc>
          <w:tcPr>
            <w:tcW w:w="860" w:type="dxa"/>
          </w:tcPr>
          <w:p w14:paraId="5A32340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D7880" w14:paraId="1A3F44E5" w14:textId="77777777" w:rsidTr="003A355A">
        <w:tc>
          <w:tcPr>
            <w:tcW w:w="871" w:type="dxa"/>
            <w:vMerge/>
          </w:tcPr>
          <w:p w14:paraId="12CA0FE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6CD10F9F" w14:textId="0E581EEE" w:rsidR="00BD7880" w:rsidRDefault="006A5774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2B512686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D7880" w14:paraId="1694BBE8" w14:textId="77777777" w:rsidTr="003A355A">
        <w:tc>
          <w:tcPr>
            <w:tcW w:w="871" w:type="dxa"/>
            <w:vMerge w:val="restart"/>
          </w:tcPr>
          <w:p w14:paraId="41F605FF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</w:tcPr>
          <w:p w14:paraId="1650E4C7" w14:textId="38EB0638" w:rsidR="00BD7880" w:rsidRPr="004254DF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A5774" w:rsidRPr="002A1A93">
              <w:rPr>
                <w:b/>
                <w:sz w:val="20"/>
                <w:szCs w:val="20"/>
              </w:rPr>
              <w:t>-Д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Ақпараттық қауіпсіздік аудитінде </w:t>
            </w:r>
            <w:r>
              <w:rPr>
                <w:sz w:val="20"/>
                <w:szCs w:val="20"/>
                <w:lang w:val="kk-KZ"/>
              </w:rPr>
              <w:t>машиналық және терең оқыту үлгілерін қолдану арқылы веб-қосымшаларды талдау</w:t>
            </w:r>
          </w:p>
        </w:tc>
        <w:tc>
          <w:tcPr>
            <w:tcW w:w="860" w:type="dxa"/>
          </w:tcPr>
          <w:p w14:paraId="3865514D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7880" w14:paraId="0E890142" w14:textId="77777777" w:rsidTr="003A355A">
        <w:tc>
          <w:tcPr>
            <w:tcW w:w="871" w:type="dxa"/>
            <w:vMerge/>
          </w:tcPr>
          <w:p w14:paraId="62F97D89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851CAD6" w14:textId="02A1CF86" w:rsidR="00BD7880" w:rsidRDefault="00BD7880" w:rsidP="00BD788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6A5774" w:rsidRPr="002A1A93">
              <w:rPr>
                <w:b/>
                <w:sz w:val="20"/>
                <w:szCs w:val="20"/>
              </w:rPr>
              <w:t>-ЗС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Ақпараттық қауіпсіздік аудитінде машиналық және терең оқыту әдістерін қолдану арқылы веб-қосымшаны әзірлеу</w:t>
            </w:r>
          </w:p>
        </w:tc>
        <w:tc>
          <w:tcPr>
            <w:tcW w:w="860" w:type="dxa"/>
          </w:tcPr>
          <w:p w14:paraId="14DF33F5" w14:textId="77777777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BD7880" w:rsidRDefault="00BD7880" w:rsidP="00BD78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A5774" w14:paraId="04B8D1F2" w14:textId="77777777" w:rsidTr="003A355A">
        <w:tc>
          <w:tcPr>
            <w:tcW w:w="9782" w:type="dxa"/>
            <w:gridSpan w:val="3"/>
          </w:tcPr>
          <w:p w14:paraId="3902022A" w14:textId="38192715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5774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25FC900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A5774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B9603FA" w:rsidR="006A5774" w:rsidRDefault="006A5774" w:rsidP="006A577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</w:t>
            </w:r>
            <w:r w:rsidR="00DD676D">
              <w:rPr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6A5774" w:rsidRDefault="006A5774" w:rsidP="006A57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209957531"/>
      <w:bookmarkStart w:id="1" w:name="_Hlk179322026"/>
      <w:r>
        <w:rPr>
          <w:rStyle w:val="normaltextrun"/>
          <w:b/>
          <w:bCs/>
          <w:sz w:val="20"/>
          <w:szCs w:val="20"/>
        </w:rPr>
        <w:lastRenderedPageBreak/>
        <w:t>ЖЫЙЫНТЫҚ БАҒАЛАУ РУБРИКАТОРЫ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bookmarkEnd w:id="0"/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74E8E5C7" w:rsidR="00D00C65" w:rsidRPr="00F76949" w:rsidRDefault="007073A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bookmarkStart w:id="2" w:name="_Hlk209957542"/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Pr="79E482F3">
        <w:rPr>
          <w:b/>
          <w:bCs/>
          <w:sz w:val="20"/>
          <w:szCs w:val="20"/>
          <w:lang w:val="kk-KZ"/>
        </w:rPr>
        <w:t>БӨЖ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bookmarkEnd w:id="2"/>
      <w:r w:rsidR="00A252F2" w:rsidRPr="00A252F2">
        <w:rPr>
          <w:b/>
          <w:sz w:val="20"/>
          <w:szCs w:val="20"/>
          <w:lang w:val="kk-KZ"/>
        </w:rPr>
        <w:t xml:space="preserve">Қолданыстағы аудит стандарттарын бағалау </w:t>
      </w:r>
      <w:bookmarkStart w:id="3" w:name="_Hlk209957554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  <w:bookmarkEnd w:id="3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7073A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35723298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A4EE2E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F5B6673" w14:textId="56524316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BB275E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956BDF" w14:textId="2AE231B1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2DB65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B870955" w14:textId="538757FB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7FEDE1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A1A3D34" w14:textId="60D5A9C0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2B23851C" w:rsidR="00D00C65" w:rsidRPr="00A252F2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Негіздерді білу және түсіну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>бағалау әдістері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4C9EBC69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  <w:r w:rsidRPr="00F76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0AB9B51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әдістерінің </w:t>
            </w:r>
            <w:r w:rsidRPr="00B5271E">
              <w:rPr>
                <w:sz w:val="20"/>
                <w:szCs w:val="20"/>
                <w:shd w:val="clear" w:color="auto" w:fill="FFFFFF"/>
              </w:rPr>
              <w:t>көпшілігін білу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76E173CB" w:rsidR="00D00C65" w:rsidRPr="00B5271E" w:rsidRDefault="00A252F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 </w:t>
            </w:r>
            <w:r w:rsidR="00D00C65">
              <w:rPr>
                <w:rStyle w:val="normaltextrun"/>
                <w:sz w:val="20"/>
                <w:szCs w:val="20"/>
              </w:rPr>
              <w:t>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56F455E6" w:rsidR="00D00C65" w:rsidRPr="00147A65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</w:rPr>
              <w:t xml:space="preserve">Аудит стандарттарын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бағалау әдістерін </w:t>
            </w:r>
            <w:r w:rsidR="00D00C65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54598132" w:rsidR="00D00C65" w:rsidRPr="00147A65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 енгізу </w:t>
            </w:r>
            <w:r w:rsidR="00D00C65" w:rsidRPr="00147A65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E10E4" w14:textId="28D80132" w:rsidR="00D00C65" w:rsidRPr="0023786E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Аудиторлық стандарттарды енгізудің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анық және нақты көрсетілімі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345675BE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Сонда</w:t>
            </w:r>
            <w:r>
              <w:rPr>
                <w:sz w:val="20"/>
                <w:szCs w:val="20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аудит стандарттарын енгізудегі </w:t>
            </w:r>
            <w:r>
              <w:rPr>
                <w:sz w:val="20"/>
                <w:szCs w:val="20"/>
                <w:lang w:val="kk-KZ"/>
              </w:rPr>
              <w:t>логикалық қателер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4E4CE8BF" w:rsidR="00D00C65" w:rsidRPr="00F1134D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 енгізудегі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логикалық қателердің үлкен саны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CC648B8" w:rsidR="00D00C65" w:rsidRPr="00F1134D" w:rsidRDefault="00147A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47A65">
              <w:rPr>
                <w:rStyle w:val="eop"/>
                <w:sz w:val="20"/>
                <w:szCs w:val="20"/>
              </w:rPr>
              <w:t xml:space="preserve">Аудит стандарттарының </w:t>
            </w:r>
            <w:r w:rsidR="00D00C65">
              <w:rPr>
                <w:rStyle w:val="normaltextrun"/>
                <w:sz w:val="20"/>
                <w:szCs w:val="20"/>
                <w:lang w:val="kk-KZ"/>
              </w:rPr>
              <w:t>енгізілмеуі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1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6D0926DF" w:rsidR="006E5E0C" w:rsidRPr="007073A5" w:rsidRDefault="007073A5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  <w:lang w:val="kk-KZ"/>
        </w:rPr>
      </w:pPr>
      <w:bookmarkStart w:id="4" w:name="_Hlk209957590"/>
      <w:bookmarkStart w:id="5" w:name="_Hlk179322093"/>
      <w:r w:rsidRPr="001132D2">
        <w:rPr>
          <w:b/>
          <w:sz w:val="20"/>
          <w:szCs w:val="20"/>
        </w:rPr>
        <w:t>Б</w:t>
      </w:r>
      <w:r>
        <w:rPr>
          <w:b/>
          <w:sz w:val="20"/>
          <w:szCs w:val="20"/>
          <w:lang w:val="kk-KZ"/>
        </w:rPr>
        <w:t>ӨЖ</w:t>
      </w:r>
      <w:r w:rsidR="006E5E0C">
        <w:rPr>
          <w:b/>
          <w:sz w:val="20"/>
          <w:szCs w:val="20"/>
        </w:rPr>
        <w:t xml:space="preserve"> 2. </w:t>
      </w:r>
      <w:bookmarkEnd w:id="4"/>
      <w:r w:rsidR="00147A65" w:rsidRPr="00147A65">
        <w:rPr>
          <w:b/>
          <w:sz w:val="20"/>
          <w:szCs w:val="20"/>
          <w:lang w:val="kk-KZ"/>
        </w:rPr>
        <w:t xml:space="preserve">Киберқауіптерді анықтау үшін машиналық оқыту алгоритмдерін енгізу </w:t>
      </w:r>
      <w:bookmarkStart w:id="6" w:name="_Hlk209957581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  <w:bookmarkEnd w:id="6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073A5" w:rsidRPr="00F76949" w14:paraId="77ED6BB5" w14:textId="77777777" w:rsidTr="007073A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C305D5" w14:textId="1F8CE85D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BAEDA8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DAB8567" w14:textId="4D3C36DF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11F822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E35317A" w14:textId="3E68F224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1E14FC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144BF4B" w14:textId="2C17F372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E32578" w14:textId="77777777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A8769AA" w14:textId="7E214A40" w:rsidR="007073A5" w:rsidRPr="00F76949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7073A5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6DF9CD3C" w:rsidR="007073A5" w:rsidRPr="00D700DC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sz w:val="20"/>
                <w:szCs w:val="20"/>
                <w:lang w:val="kk-KZ"/>
              </w:rPr>
              <w:t xml:space="preserve">Машиналық оқыту алгоритмінің параметрлерімен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B75" w14:textId="0D1D13C1" w:rsidR="007073A5" w:rsidRPr="00237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Машиналық оқыту алгоритмдерін </w:t>
            </w:r>
            <w:r>
              <w:rPr>
                <w:rStyle w:val="eop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325" w14:textId="576D09C8" w:rsidR="007073A5" w:rsidRPr="00237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алгоритмдерінің көпшілігін </w:t>
            </w:r>
            <w:r>
              <w:rPr>
                <w:rStyle w:val="normaltextrun"/>
                <w:sz w:val="20"/>
                <w:szCs w:val="20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1D54CA36" w:rsidR="007073A5" w:rsidRPr="00740299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алгоритмдерінің қалай жұмыс істейтінін </w:t>
            </w:r>
            <w:r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5EDF1E9B" w:rsidR="007073A5" w:rsidRPr="00F76949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алгоритмдері қалай жұмыс істейтінін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7073A5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32294618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t xml:space="preserve">Машиналық оқыту моделін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4B55" w14:textId="1DE505FE" w:rsidR="007073A5" w:rsidRPr="00B5271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Машиналық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конфигурациялаудың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 тұсаукесері</w:t>
            </w:r>
          </w:p>
          <w:p w14:paraId="5713DA36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4DBDDF0B" w:rsidR="007073A5" w:rsidRPr="009422EB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Машиналық оқыту үлгілерінің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конфигурациясында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03C8" w14:textId="346D8F3B" w:rsidR="007073A5" w:rsidRPr="00F1134D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конфигурация қателерінің үлкен саны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машиналық оқыту үлгілері</w:t>
            </w:r>
          </w:p>
          <w:p w14:paraId="13354C0F" w14:textId="77777777" w:rsidR="007073A5" w:rsidRPr="00237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0B8ABF8" w:rsidR="007073A5" w:rsidRPr="00F1134D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47A65">
              <w:rPr>
                <w:sz w:val="20"/>
                <w:szCs w:val="20"/>
              </w:rPr>
              <w:t xml:space="preserve">Машиналық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теңшеудің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  <w:p w14:paraId="4BDD707B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073A5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7073A5" w:rsidRPr="008B286E" w:rsidRDefault="007073A5" w:rsidP="007073A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C55A" w14:textId="01B29E27" w:rsidR="007073A5" w:rsidRPr="00237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ru-RU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7073A5" w:rsidRPr="008B286E" w:rsidRDefault="007073A5" w:rsidP="007073A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5"/>
    </w:tbl>
    <w:p w14:paraId="3AC9DE6A" w14:textId="77777777" w:rsidR="001132D2" w:rsidRDefault="001132D2">
      <w:pPr>
        <w:rPr>
          <w:sz w:val="20"/>
          <w:szCs w:val="20"/>
          <w:lang w:val="kk-KZ"/>
        </w:rPr>
      </w:pPr>
    </w:p>
    <w:p w14:paraId="7390BFB3" w14:textId="77777777" w:rsidR="001132D2" w:rsidRPr="0037262E" w:rsidRDefault="001132D2" w:rsidP="001132D2">
      <w:pPr>
        <w:pStyle w:val="paragraph"/>
        <w:spacing w:beforeAutospacing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7" w:name="_Hlk209957619"/>
      <w:bookmarkStart w:id="8" w:name="_Hlk179322118"/>
      <w:r>
        <w:rPr>
          <w:b/>
          <w:sz w:val="20"/>
          <w:szCs w:val="20"/>
          <w:lang w:val="kk-KZ"/>
        </w:rPr>
        <w:t>БӨЖ</w:t>
      </w:r>
      <w:r w:rsidR="00404536">
        <w:rPr>
          <w:b/>
          <w:sz w:val="20"/>
          <w:szCs w:val="20"/>
        </w:rPr>
        <w:t xml:space="preserve"> 3. </w:t>
      </w:r>
      <w:bookmarkEnd w:id="7"/>
      <w:r w:rsidR="00147A65" w:rsidRPr="00147A65">
        <w:rPr>
          <w:b/>
          <w:sz w:val="20"/>
          <w:szCs w:val="20"/>
          <w:lang w:val="kk-KZ"/>
        </w:rPr>
        <w:t xml:space="preserve">Киберқауіптерді анықтау үшін терең оқыту алгоритмдерін енгізу </w:t>
      </w:r>
      <w:bookmarkStart w:id="9" w:name="_Hlk209957630"/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  <w:bookmarkEnd w:id="9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132D2" w:rsidRPr="00F76949" w14:paraId="2BE807C8" w14:textId="77777777" w:rsidTr="001132D2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36297AAD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53FC96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3BBC7FE" w14:textId="610DFA1B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40C223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330BC05" w14:textId="7F649ADE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96350D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9732CE" w14:textId="0A7E1E0D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538289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A4032C2" w14:textId="55C382E2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132D2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62385237" w:rsidR="001132D2" w:rsidRPr="0096632C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sz w:val="20"/>
                <w:szCs w:val="20"/>
                <w:lang w:val="kk-KZ"/>
              </w:rPr>
              <w:t xml:space="preserve">Терең оқыту алгоритмін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баптаумен жұмыс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2BEC" w14:textId="6D2A7A8C" w:rsidR="001132D2" w:rsidRPr="00237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Терең оқыту алгоритмдерін </w:t>
            </w:r>
            <w:r>
              <w:rPr>
                <w:rStyle w:val="eop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009" w14:textId="41D6EC0D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 қалай жұмыс істейтінін </w:t>
            </w:r>
            <w:r>
              <w:rPr>
                <w:rStyle w:val="normaltextrun"/>
                <w:sz w:val="20"/>
                <w:szCs w:val="20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4CC85373" w:rsidR="001132D2" w:rsidRPr="0074029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алгоритмдерінің қалай жұмыс істейтіні </w:t>
            </w:r>
            <w:r>
              <w:rPr>
                <w:rStyle w:val="normaltextrun"/>
                <w:sz w:val="20"/>
                <w:szCs w:val="20"/>
              </w:rPr>
              <w:t>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9F0D1DB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Терең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оқыту алгоритмдерінің қалай жұмыс істейтінін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1132D2" w:rsidRPr="00F76949" w14:paraId="48E30E71" w14:textId="77777777" w:rsidTr="0023786E">
        <w:trPr>
          <w:trHeight w:val="683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0BECBC73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147A65">
              <w:rPr>
                <w:sz w:val="20"/>
                <w:szCs w:val="20"/>
                <w:shd w:val="clear" w:color="auto" w:fill="FFFFFF"/>
              </w:rPr>
              <w:lastRenderedPageBreak/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4F" w14:textId="18A6B05E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 жолының </w:t>
            </w:r>
            <w:r>
              <w:rPr>
                <w:rStyle w:val="normaltextrun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20E3748C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Терең оқыту 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15E" w14:textId="685CE64F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Логикалық және синтаксистік конфигурация қателерінің үлкен саны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терең оқыту үлгілері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0DE5" w14:textId="4DC8D426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Терең оқыту </w:t>
            </w:r>
            <w:r w:rsidRPr="00147A65">
              <w:rPr>
                <w:sz w:val="20"/>
                <w:szCs w:val="20"/>
              </w:rPr>
              <w:t xml:space="preserve">үлгілерін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 xml:space="preserve">баптаудың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</w:p>
        </w:tc>
      </w:tr>
      <w:tr w:rsidR="001132D2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2C48" w14:textId="4EFC46A1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ru-RU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10" w:name="_Hlk179322180"/>
      <w:bookmarkEnd w:id="8"/>
    </w:p>
    <w:p w14:paraId="22DEAD82" w14:textId="458D557B" w:rsidR="001132D2" w:rsidRPr="00F14575" w:rsidRDefault="001132D2" w:rsidP="001132D2">
      <w:pPr>
        <w:rPr>
          <w:rStyle w:val="eop"/>
          <w:rFonts w:eastAsiaTheme="majorEastAsia"/>
          <w:sz w:val="20"/>
          <w:szCs w:val="20"/>
          <w:lang w:val="kk-KZ"/>
        </w:rPr>
      </w:pPr>
      <w:bookmarkStart w:id="11" w:name="_Hlk209957666"/>
      <w:r>
        <w:rPr>
          <w:b/>
          <w:sz w:val="20"/>
          <w:szCs w:val="20"/>
          <w:lang w:val="kk-KZ"/>
        </w:rPr>
        <w:t>БӨЖ</w:t>
      </w:r>
      <w:r w:rsidR="00534022">
        <w:rPr>
          <w:b/>
          <w:sz w:val="20"/>
          <w:szCs w:val="20"/>
        </w:rPr>
        <w:t xml:space="preserve"> 4. </w:t>
      </w:r>
      <w:bookmarkEnd w:id="11"/>
      <w:r w:rsidR="00147A65" w:rsidRPr="00147A65">
        <w:rPr>
          <w:b/>
          <w:sz w:val="20"/>
          <w:szCs w:val="20"/>
        </w:rPr>
        <w:t xml:space="preserve">Киберқауіп аудитіне арналған </w:t>
      </w:r>
      <w:r w:rsidR="00147A65" w:rsidRPr="00147A65">
        <w:rPr>
          <w:b/>
          <w:sz w:val="20"/>
          <w:szCs w:val="20"/>
          <w:lang w:val="kk-KZ"/>
        </w:rPr>
        <w:t xml:space="preserve">веб-қосымшаны әзірлеу </w:t>
      </w:r>
      <w:bookmarkStart w:id="12" w:name="_Hlk209957657"/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  <w:bookmarkEnd w:id="12"/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132D2" w:rsidRPr="00F76949" w14:paraId="06CFD18C" w14:textId="77777777" w:rsidTr="001132D2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70E156" w14:textId="26E4B77F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605389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2C4804E" w14:textId="1D7184CA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0000F1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5E35649" w14:textId="4630E2EF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7ECC4E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DC83FCB" w14:textId="0770B23E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72A934" w14:textId="77777777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24CCC2" w14:textId="0ED1D79B" w:rsidR="001132D2" w:rsidRPr="00F76949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1132D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43DD844C" w:rsidR="001132D2" w:rsidRPr="00750C5D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Cyberthreat Audit веб-қосымшасын 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A91C" w14:textId="74B8356A" w:rsidR="001132D2" w:rsidRPr="0023786E" w:rsidRDefault="001132D2" w:rsidP="0023786E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B2A" w14:textId="3F2E77D6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C16" w14:textId="7F9159D7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қолданбалы киберқауіптерді тексеру әдістерін </w:t>
            </w:r>
            <w:r>
              <w:rPr>
                <w:rStyle w:val="normaltextrun"/>
                <w:sz w:val="20"/>
                <w:szCs w:val="20"/>
              </w:rPr>
              <w:t>түсіну шектеулі</w:t>
            </w:r>
          </w:p>
          <w:p w14:paraId="4D5297A7" w14:textId="630F9BB8" w:rsidR="001132D2" w:rsidRPr="0074029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1D4D" w14:textId="0D6DDB1C" w:rsidR="001132D2" w:rsidRPr="00F1134D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Веб-қосымшалардың киберқауіпті аудит әдістерін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  <w:p w14:paraId="7490C2FF" w14:textId="0A5EE2DA" w:rsidR="001132D2" w:rsidRPr="00F76949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132D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582D382A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жасау </w:t>
            </w:r>
            <w:r w:rsidRPr="00B5271E">
              <w:rPr>
                <w:rStyle w:val="normaltextrun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3F9F8BDB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құруға </w:t>
            </w:r>
            <w:r>
              <w:rPr>
                <w:rStyle w:val="normaltextrun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32A8375E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</w:t>
            </w:r>
            <w:r>
              <w:rPr>
                <w:sz w:val="20"/>
                <w:szCs w:val="20"/>
                <w:shd w:val="clear" w:color="auto" w:fill="FFFFFF"/>
              </w:rPr>
              <w:t xml:space="preserve">жасауда </w:t>
            </w:r>
            <w:r>
              <w:rPr>
                <w:sz w:val="20"/>
                <w:szCs w:val="20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691" w14:textId="15ADA81C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 жасаудағы </w:t>
            </w:r>
            <w:r>
              <w:rPr>
                <w:rStyle w:val="normaltextrun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0C51E82F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7F016BB9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 қолданбасы үшін машиналық оқыту үлгілерінің </w:t>
            </w:r>
            <w:r>
              <w:rPr>
                <w:rStyle w:val="normaltextrun"/>
                <w:sz w:val="20"/>
                <w:szCs w:val="20"/>
                <w:lang w:val="kk-KZ"/>
              </w:rPr>
              <w:t>болмауы</w:t>
            </w:r>
            <w:r w:rsidRPr="008B286E">
              <w:rPr>
                <w:sz w:val="20"/>
                <w:szCs w:val="20"/>
              </w:rPr>
              <w:t xml:space="preserve"> </w:t>
            </w:r>
          </w:p>
        </w:tc>
      </w:tr>
      <w:tr w:rsidR="001132D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1132D2" w:rsidRPr="008B286E" w:rsidRDefault="001132D2" w:rsidP="001132D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8AE" w14:textId="59E61A31" w:rsidR="001132D2" w:rsidRPr="00237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ru-RU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1132D2" w:rsidRPr="008B286E" w:rsidRDefault="001132D2" w:rsidP="001132D2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0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51BF6CA8" w14:textId="77777777" w:rsidR="0023786E" w:rsidRDefault="0023786E" w:rsidP="001132D2">
      <w:pPr>
        <w:spacing w:after="120"/>
        <w:ind w:firstLine="4820"/>
        <w:jc w:val="both"/>
        <w:rPr>
          <w:b/>
          <w:sz w:val="20"/>
          <w:szCs w:val="20"/>
          <w:lang w:val="ru-RU"/>
        </w:rPr>
      </w:pPr>
      <w:bookmarkStart w:id="13" w:name="_Hlk209957700"/>
    </w:p>
    <w:p w14:paraId="16153FCE" w14:textId="7D2BB1CE" w:rsidR="001132D2" w:rsidRDefault="001132D2" w:rsidP="00113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 w:rsidR="0023786E">
        <w:rPr>
          <w:b/>
          <w:sz w:val="20"/>
          <w:szCs w:val="20"/>
          <w:lang w:val="ru-RU"/>
        </w:rPr>
        <w:t>__</w:t>
      </w:r>
      <w:r w:rsidRPr="003F2DC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Иманкулов Т.С.</w:t>
      </w:r>
    </w:p>
    <w:p w14:paraId="483D918F" w14:textId="77777777" w:rsidR="001132D2" w:rsidRPr="00310C76" w:rsidRDefault="001132D2" w:rsidP="00113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7D05FEFA" w14:textId="77777777" w:rsidR="001132D2" w:rsidRPr="007928EB" w:rsidRDefault="001132D2" w:rsidP="00113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6A13A977" w14:textId="14E54F74" w:rsidR="001132D2" w:rsidRPr="004762D2" w:rsidRDefault="001132D2" w:rsidP="00113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</w:t>
      </w:r>
      <w:r w:rsidR="0023786E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 xml:space="preserve"> Бурибаев Ж.А.</w:t>
      </w:r>
    </w:p>
    <w:p w14:paraId="0F5922C2" w14:textId="77777777" w:rsidR="001132D2" w:rsidRDefault="001132D2" w:rsidP="001132D2">
      <w:pPr>
        <w:spacing w:after="120"/>
        <w:ind w:firstLine="4820"/>
        <w:rPr>
          <w:b/>
          <w:sz w:val="20"/>
          <w:szCs w:val="20"/>
        </w:rPr>
      </w:pPr>
    </w:p>
    <w:p w14:paraId="69972EDC" w14:textId="04378807" w:rsidR="001132D2" w:rsidRPr="00310C76" w:rsidRDefault="001132D2" w:rsidP="001132D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Турарбек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Ә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Т</w:t>
      </w:r>
      <w:r>
        <w:rPr>
          <w:b/>
          <w:sz w:val="20"/>
          <w:szCs w:val="20"/>
        </w:rPr>
        <w:t>.</w:t>
      </w:r>
    </w:p>
    <w:p w14:paraId="67EDAB93" w14:textId="77777777" w:rsidR="001132D2" w:rsidRPr="0006238E" w:rsidRDefault="001132D2" w:rsidP="001132D2">
      <w:pPr>
        <w:spacing w:after="120"/>
        <w:ind w:firstLine="4820"/>
        <w:rPr>
          <w:b/>
          <w:sz w:val="20"/>
          <w:szCs w:val="20"/>
        </w:rPr>
      </w:pPr>
    </w:p>
    <w:p w14:paraId="23DC17B2" w14:textId="77777777" w:rsidR="001132D2" w:rsidRPr="0006238E" w:rsidRDefault="001132D2" w:rsidP="00113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bookmarkEnd w:id="13"/>
    <w:p w14:paraId="26F1CCA5" w14:textId="77777777" w:rsidR="003664BD" w:rsidRDefault="003664BD">
      <w:pPr>
        <w:rPr>
          <w:sz w:val="20"/>
          <w:szCs w:val="20"/>
          <w:lang w:val="kk-KZ"/>
        </w:rPr>
      </w:pPr>
    </w:p>
    <w:sectPr w:rsidR="003664BD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3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2"/>
  </w:num>
  <w:num w:numId="2" w16cid:durableId="521475979">
    <w:abstractNumId w:val="0"/>
  </w:num>
  <w:num w:numId="3" w16cid:durableId="1951549669">
    <w:abstractNumId w:val="3"/>
  </w:num>
  <w:num w:numId="4" w16cid:durableId="231504673">
    <w:abstractNumId w:val="4"/>
  </w:num>
  <w:num w:numId="5" w16cid:durableId="839540581">
    <w:abstractNumId w:val="5"/>
  </w:num>
  <w:num w:numId="6" w16cid:durableId="5073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FrUAZ+RPwywAAAA="/>
  </w:docVars>
  <w:rsids>
    <w:rsidRoot w:val="00E744A0"/>
    <w:rsid w:val="00006C57"/>
    <w:rsid w:val="000375C4"/>
    <w:rsid w:val="000645E8"/>
    <w:rsid w:val="000E7E96"/>
    <w:rsid w:val="000F18EA"/>
    <w:rsid w:val="000F7D8D"/>
    <w:rsid w:val="001132D2"/>
    <w:rsid w:val="0011669C"/>
    <w:rsid w:val="00130A3C"/>
    <w:rsid w:val="00131D20"/>
    <w:rsid w:val="00147A65"/>
    <w:rsid w:val="00166A55"/>
    <w:rsid w:val="001746A6"/>
    <w:rsid w:val="00176151"/>
    <w:rsid w:val="001A2405"/>
    <w:rsid w:val="001C01B2"/>
    <w:rsid w:val="0023786E"/>
    <w:rsid w:val="0024054A"/>
    <w:rsid w:val="00260DE9"/>
    <w:rsid w:val="00273D9B"/>
    <w:rsid w:val="00290A4F"/>
    <w:rsid w:val="00291849"/>
    <w:rsid w:val="002A1A93"/>
    <w:rsid w:val="00312828"/>
    <w:rsid w:val="003206F5"/>
    <w:rsid w:val="003422BC"/>
    <w:rsid w:val="0034768E"/>
    <w:rsid w:val="00356E31"/>
    <w:rsid w:val="003664BD"/>
    <w:rsid w:val="003A355A"/>
    <w:rsid w:val="003A77D5"/>
    <w:rsid w:val="003B56F8"/>
    <w:rsid w:val="003E1D8A"/>
    <w:rsid w:val="003E5B0A"/>
    <w:rsid w:val="00404536"/>
    <w:rsid w:val="00422DD4"/>
    <w:rsid w:val="004254DF"/>
    <w:rsid w:val="00426401"/>
    <w:rsid w:val="0043463A"/>
    <w:rsid w:val="004374E3"/>
    <w:rsid w:val="0045389A"/>
    <w:rsid w:val="0046359A"/>
    <w:rsid w:val="00471633"/>
    <w:rsid w:val="00480D2D"/>
    <w:rsid w:val="00492D73"/>
    <w:rsid w:val="004B1348"/>
    <w:rsid w:val="004D0BB6"/>
    <w:rsid w:val="004E2D1B"/>
    <w:rsid w:val="004F62A1"/>
    <w:rsid w:val="004F670E"/>
    <w:rsid w:val="005019F8"/>
    <w:rsid w:val="00521E6F"/>
    <w:rsid w:val="0052788E"/>
    <w:rsid w:val="0053067E"/>
    <w:rsid w:val="00534022"/>
    <w:rsid w:val="00685C9C"/>
    <w:rsid w:val="006A5774"/>
    <w:rsid w:val="006A73E0"/>
    <w:rsid w:val="006A7F55"/>
    <w:rsid w:val="006E5935"/>
    <w:rsid w:val="006E5E0C"/>
    <w:rsid w:val="007073A5"/>
    <w:rsid w:val="00746969"/>
    <w:rsid w:val="00750C5D"/>
    <w:rsid w:val="0075423E"/>
    <w:rsid w:val="0075566B"/>
    <w:rsid w:val="007D6FC3"/>
    <w:rsid w:val="00877818"/>
    <w:rsid w:val="00882CCE"/>
    <w:rsid w:val="008C045C"/>
    <w:rsid w:val="008C6134"/>
    <w:rsid w:val="009049D5"/>
    <w:rsid w:val="00932677"/>
    <w:rsid w:val="00940EA1"/>
    <w:rsid w:val="009422EB"/>
    <w:rsid w:val="0095243E"/>
    <w:rsid w:val="0095740B"/>
    <w:rsid w:val="00962B31"/>
    <w:rsid w:val="009630C7"/>
    <w:rsid w:val="0096632C"/>
    <w:rsid w:val="00971ED8"/>
    <w:rsid w:val="0097402F"/>
    <w:rsid w:val="00990E0D"/>
    <w:rsid w:val="00991308"/>
    <w:rsid w:val="009F4D72"/>
    <w:rsid w:val="00A069AF"/>
    <w:rsid w:val="00A252F2"/>
    <w:rsid w:val="00A42BB9"/>
    <w:rsid w:val="00A44037"/>
    <w:rsid w:val="00A44202"/>
    <w:rsid w:val="00A65C4B"/>
    <w:rsid w:val="00A84F89"/>
    <w:rsid w:val="00A85768"/>
    <w:rsid w:val="00AA406B"/>
    <w:rsid w:val="00AA4617"/>
    <w:rsid w:val="00AB2046"/>
    <w:rsid w:val="00AB20BF"/>
    <w:rsid w:val="00AD2A04"/>
    <w:rsid w:val="00AD3D29"/>
    <w:rsid w:val="00B2015E"/>
    <w:rsid w:val="00B45766"/>
    <w:rsid w:val="00B559E8"/>
    <w:rsid w:val="00B56295"/>
    <w:rsid w:val="00B7128D"/>
    <w:rsid w:val="00B85164"/>
    <w:rsid w:val="00BA4917"/>
    <w:rsid w:val="00BB1448"/>
    <w:rsid w:val="00BB3F7E"/>
    <w:rsid w:val="00BD7880"/>
    <w:rsid w:val="00C04CF4"/>
    <w:rsid w:val="00C25933"/>
    <w:rsid w:val="00C3409C"/>
    <w:rsid w:val="00C408F2"/>
    <w:rsid w:val="00C60554"/>
    <w:rsid w:val="00C761AA"/>
    <w:rsid w:val="00C81476"/>
    <w:rsid w:val="00C955C3"/>
    <w:rsid w:val="00CA43CC"/>
    <w:rsid w:val="00CB1988"/>
    <w:rsid w:val="00CC7531"/>
    <w:rsid w:val="00CD158E"/>
    <w:rsid w:val="00CD589A"/>
    <w:rsid w:val="00CF38FA"/>
    <w:rsid w:val="00CF686A"/>
    <w:rsid w:val="00D00C65"/>
    <w:rsid w:val="00D700DC"/>
    <w:rsid w:val="00D70586"/>
    <w:rsid w:val="00D87012"/>
    <w:rsid w:val="00D92A76"/>
    <w:rsid w:val="00DD676D"/>
    <w:rsid w:val="00DF55E5"/>
    <w:rsid w:val="00E367AC"/>
    <w:rsid w:val="00E37C58"/>
    <w:rsid w:val="00E744A0"/>
    <w:rsid w:val="00E80A82"/>
    <w:rsid w:val="00E93B9F"/>
    <w:rsid w:val="00E94EFA"/>
    <w:rsid w:val="00E9572E"/>
    <w:rsid w:val="00E96D81"/>
    <w:rsid w:val="00EC42F2"/>
    <w:rsid w:val="00EC5624"/>
    <w:rsid w:val="00F0315C"/>
    <w:rsid w:val="00F1570B"/>
    <w:rsid w:val="00F21D86"/>
    <w:rsid w:val="00F63F6D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elsevier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6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793</cp:revision>
  <cp:lastPrinted>2025-09-26T08:59:00Z</cp:lastPrinted>
  <dcterms:created xsi:type="dcterms:W3CDTF">2022-06-22T05:26:00Z</dcterms:created>
  <dcterms:modified xsi:type="dcterms:W3CDTF">2025-10-05T11:44:00Z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